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F79ED8" w14:textId="77777777" w:rsidR="006351C9" w:rsidRDefault="006351C9"/>
    <w:p w14:paraId="5D959D2F" w14:textId="77777777" w:rsidR="006351C9" w:rsidRDefault="006351C9"/>
    <w:p w14:paraId="4FBBF04F" w14:textId="77777777" w:rsidR="006351C9" w:rsidRDefault="006351C9">
      <w:pPr>
        <w:rPr>
          <w:color w:val="000000"/>
        </w:rPr>
      </w:pPr>
    </w:p>
    <w:p w14:paraId="77FEF78A" w14:textId="77777777" w:rsidR="006351C9" w:rsidRDefault="006351C9">
      <w:pPr>
        <w:rPr>
          <w:color w:val="000000"/>
        </w:rPr>
      </w:pPr>
    </w:p>
    <w:p w14:paraId="0B6B581B" w14:textId="77777777" w:rsidR="006351C9" w:rsidRDefault="001036C6">
      <w:pPr>
        <w:jc w:val="center"/>
        <w:rPr>
          <w:color w:val="000000"/>
        </w:rPr>
      </w:pPr>
      <w:r>
        <w:rPr>
          <w:color w:val="000000"/>
        </w:rPr>
        <w:t>The Education System in Urban Areas</w:t>
      </w:r>
    </w:p>
    <w:p w14:paraId="301FB7BC" w14:textId="77777777" w:rsidR="006351C9" w:rsidRDefault="001036C6">
      <w:pPr>
        <w:jc w:val="center"/>
        <w:rPr>
          <w:color w:val="000000"/>
        </w:rPr>
      </w:pPr>
      <w:r>
        <w:t>Jasmine Calloway-Belisle</w:t>
      </w:r>
    </w:p>
    <w:p w14:paraId="4BD87C6A" w14:textId="77777777" w:rsidR="006351C9" w:rsidRDefault="001036C6">
      <w:pPr>
        <w:jc w:val="center"/>
      </w:pPr>
      <w:r>
        <w:t>Texas Southern University</w:t>
      </w:r>
    </w:p>
    <w:p w14:paraId="4B29D589" w14:textId="77777777" w:rsidR="006351C9" w:rsidRDefault="001036C6">
      <w:pPr>
        <w:jc w:val="center"/>
      </w:pPr>
      <w:r>
        <w:t>September 30,2018</w:t>
      </w:r>
    </w:p>
    <w:p w14:paraId="1EF1B93F" w14:textId="77777777" w:rsidR="006351C9" w:rsidRDefault="001036C6">
      <w:pPr>
        <w:jc w:val="center"/>
      </w:pPr>
      <w:r>
        <w:t>Cs 116-05</w:t>
      </w:r>
    </w:p>
    <w:p w14:paraId="3A5C5C83" w14:textId="3C1027D1" w:rsidR="006351C9" w:rsidRDefault="001036C6">
      <w:pPr>
        <w:jc w:val="center"/>
      </w:pPr>
      <w:r>
        <w:t xml:space="preserve">Family </w:t>
      </w:r>
      <w:r w:rsidR="004F008D">
        <w:t>and</w:t>
      </w:r>
      <w:r>
        <w:t xml:space="preserve"> Child Development Major </w:t>
      </w:r>
    </w:p>
    <w:p w14:paraId="0455D107" w14:textId="77777777" w:rsidR="006351C9" w:rsidRDefault="006351C9">
      <w:pPr>
        <w:jc w:val="center"/>
        <w:rPr>
          <w:color w:val="000000"/>
        </w:rPr>
      </w:pPr>
    </w:p>
    <w:p w14:paraId="6B40BF4D" w14:textId="77777777" w:rsidR="006351C9" w:rsidRDefault="006351C9">
      <w:pPr>
        <w:jc w:val="center"/>
        <w:rPr>
          <w:color w:val="000000"/>
        </w:rPr>
      </w:pPr>
    </w:p>
    <w:p w14:paraId="2DF7CAEF" w14:textId="77777777" w:rsidR="006351C9" w:rsidRDefault="006351C9">
      <w:pPr>
        <w:jc w:val="center"/>
        <w:rPr>
          <w:color w:val="000000"/>
        </w:rPr>
      </w:pPr>
    </w:p>
    <w:p w14:paraId="16310446" w14:textId="77777777" w:rsidR="006351C9" w:rsidRDefault="006351C9">
      <w:pPr>
        <w:jc w:val="center"/>
        <w:rPr>
          <w:color w:val="000000"/>
        </w:rPr>
      </w:pPr>
    </w:p>
    <w:p w14:paraId="717DB5E9" w14:textId="77777777" w:rsidR="006351C9" w:rsidRDefault="006351C9"/>
    <w:p w14:paraId="7EB8AC98" w14:textId="77777777" w:rsidR="006351C9" w:rsidRDefault="006351C9"/>
    <w:p w14:paraId="0DC2344A" w14:textId="77777777" w:rsidR="006351C9" w:rsidRDefault="006351C9"/>
    <w:p w14:paraId="6E5CB21A" w14:textId="77777777" w:rsidR="006351C9" w:rsidRDefault="006351C9"/>
    <w:p w14:paraId="75298AA0" w14:textId="77777777" w:rsidR="006351C9" w:rsidRDefault="006351C9"/>
    <w:p w14:paraId="55B80DA4" w14:textId="77777777" w:rsidR="006351C9" w:rsidRDefault="006351C9"/>
    <w:p w14:paraId="10F02D9D" w14:textId="77777777" w:rsidR="006351C9" w:rsidRDefault="006351C9"/>
    <w:p w14:paraId="69129C20" w14:textId="77777777" w:rsidR="006351C9" w:rsidRDefault="006351C9"/>
    <w:p w14:paraId="53DCC786" w14:textId="77777777" w:rsidR="006351C9" w:rsidRDefault="006351C9">
      <w:pPr>
        <w:rPr>
          <w:color w:val="000000"/>
        </w:rPr>
      </w:pPr>
    </w:p>
    <w:p w14:paraId="57DF31CD" w14:textId="77777777" w:rsidR="006351C9" w:rsidRDefault="001036C6">
      <w:pPr>
        <w:jc w:val="center"/>
        <w:rPr>
          <w:color w:val="000000"/>
        </w:rPr>
      </w:pPr>
      <w:r>
        <w:rPr>
          <w:color w:val="000000"/>
        </w:rPr>
        <w:lastRenderedPageBreak/>
        <w:t>The Education System in Urban Areas</w:t>
      </w:r>
      <w:r>
        <w:rPr>
          <w:b/>
          <w:color w:val="000000"/>
        </w:rPr>
        <w:t xml:space="preserve"> </w:t>
      </w:r>
    </w:p>
    <w:p w14:paraId="28866250" w14:textId="77777777" w:rsidR="006351C9" w:rsidRDefault="001036C6">
      <w:pPr>
        <w:jc w:val="center"/>
        <w:rPr>
          <w:color w:val="000000"/>
        </w:rPr>
      </w:pPr>
      <w:r>
        <w:rPr>
          <w:b/>
          <w:color w:val="000000"/>
        </w:rPr>
        <w:t>Abstract</w:t>
      </w:r>
    </w:p>
    <w:p w14:paraId="46764C90" w14:textId="77777777" w:rsidR="006351C9" w:rsidRDefault="001036C6">
      <w:pPr>
        <w:ind w:firstLine="720"/>
        <w:rPr>
          <w:color w:val="000000"/>
          <w:highlight w:val="white"/>
        </w:rPr>
      </w:pPr>
      <w:r>
        <w:rPr>
          <w:color w:val="000000"/>
          <w:highlight w:val="white"/>
        </w:rPr>
        <w:t>Nowadays, education is an essential aspect in the society and schools have continued to assume the critical role of ensuring progressive learning. On the other hand, the learning environments determine the level of success in providing successful passage of knowledge to students. In urban schooling, excellent performance is achieved awed to the various advantages that include better quality education, availability of resources, family socio-backgrounds amid other factors. It’s noted that unlike in rural setting, students in urban areas can benefit from the wealth of social and cultural opportunities that big towns and cities offer.</w:t>
      </w:r>
    </w:p>
    <w:p w14:paraId="4363FE50" w14:textId="77777777" w:rsidR="006351C9" w:rsidRDefault="001036C6">
      <w:pPr>
        <w:ind w:firstLine="720"/>
        <w:rPr>
          <w:color w:val="000000"/>
          <w:highlight w:val="white"/>
        </w:rPr>
      </w:pPr>
      <w:r>
        <w:rPr>
          <w:color w:val="000000"/>
          <w:highlight w:val="white"/>
        </w:rPr>
        <w:t>The socio-economic status is not the only factor that is associated with the better performance among learners who attend school in cities. Certain characteristics contribute enormously towards the positive performance of the deemed elite schools. Urban schools are usually larger, enjoy higher student-teacher ratios and have superior obligation for resource allocation. Additionally, these schools rarely experience the shortage staff and have more competent instructors than most educational institutions in rural areas.</w:t>
      </w:r>
    </w:p>
    <w:p w14:paraId="6CD9760A" w14:textId="4774A1EB" w:rsidR="00DC69B5" w:rsidRDefault="001036C6">
      <w:pPr>
        <w:rPr>
          <w:color w:val="000000"/>
          <w:highlight w:val="white"/>
        </w:rPr>
      </w:pPr>
      <w:r>
        <w:rPr>
          <w:color w:val="000000"/>
          <w:highlight w:val="white"/>
        </w:rPr>
        <w:tab/>
        <w:t xml:space="preserve">However, a few predicaments are experienced in the urban education systems. The learners are at risk of getting into unhealthy urban lifestyles such as addiction to drugs, facing endemic racism as well as getting involved in gangs and crime. The government in collaboration with all the stakeholders is working hard to combat these negative trajectories and trends in the urban education system. </w:t>
      </w:r>
      <w:r w:rsidR="00DC69B5">
        <w:rPr>
          <w:color w:val="000000"/>
          <w:highlight w:val="white"/>
        </w:rPr>
        <w:t>Indeed,</w:t>
      </w:r>
      <w:r>
        <w:rPr>
          <w:color w:val="000000"/>
          <w:highlight w:val="white"/>
        </w:rPr>
        <w:t xml:space="preserve"> conceptualizing the education system in the urban context, requires a critical evaluation of spanning dimensions of issues such as poverty to cultural practices of communities, children and families residing in metropolitan regions.</w:t>
      </w:r>
    </w:p>
    <w:p w14:paraId="440EA27A" w14:textId="63C3E29C" w:rsidR="00347423" w:rsidRPr="00DC69B5" w:rsidRDefault="001E0007" w:rsidP="00DC69B5">
      <w:pPr>
        <w:jc w:val="center"/>
        <w:rPr>
          <w:b/>
          <w:color w:val="000000"/>
          <w:highlight w:val="white"/>
        </w:rPr>
      </w:pPr>
      <w:r w:rsidRPr="00DC69B5">
        <w:rPr>
          <w:b/>
          <w:color w:val="000000"/>
          <w:highlight w:val="white"/>
        </w:rPr>
        <w:t>Introduction</w:t>
      </w:r>
    </w:p>
    <w:p w14:paraId="62CC4618" w14:textId="3A07B33F" w:rsidR="001D48CE" w:rsidRDefault="001D48CE" w:rsidP="001D48CE">
      <w:pPr>
        <w:ind w:firstLine="720"/>
        <w:rPr>
          <w:color w:val="000000"/>
          <w:highlight w:val="white"/>
        </w:rPr>
      </w:pPr>
      <w:r>
        <w:rPr>
          <w:color w:val="000000"/>
          <w:highlight w:val="white"/>
        </w:rPr>
        <w:lastRenderedPageBreak/>
        <w:t>The term ‘urban’ is defined as a word used to pertinently refer to a town or a city. In the day to day parlance, the term is frequently used to distinguish something from terms of an ex-urban, suburban, small town and rural. The objective density and size of the definitions, however, come short of conveying the r</w:t>
      </w:r>
      <w:r w:rsidR="001C75B5">
        <w:rPr>
          <w:color w:val="000000"/>
          <w:highlight w:val="white"/>
        </w:rPr>
        <w:t xml:space="preserve">ange </w:t>
      </w:r>
      <w:r>
        <w:rPr>
          <w:color w:val="000000"/>
          <w:highlight w:val="white"/>
        </w:rPr>
        <w:t>of received or intended meaning in the most common use of the term</w:t>
      </w:r>
    </w:p>
    <w:p w14:paraId="547452D9" w14:textId="590E4309" w:rsidR="00D333EF" w:rsidRDefault="00D333EF" w:rsidP="001D48CE">
      <w:pPr>
        <w:ind w:firstLine="720"/>
        <w:rPr>
          <w:color w:val="000000"/>
          <w:highlight w:val="white"/>
        </w:rPr>
      </w:pPr>
      <w:r>
        <w:rPr>
          <w:color w:val="000000"/>
          <w:highlight w:val="white"/>
        </w:rPr>
        <w:t xml:space="preserve">The </w:t>
      </w:r>
      <w:r w:rsidR="002045E1">
        <w:rPr>
          <w:color w:val="000000"/>
          <w:highlight w:val="white"/>
        </w:rPr>
        <w:t>perceptions</w:t>
      </w:r>
      <w:r>
        <w:rPr>
          <w:color w:val="000000"/>
          <w:highlight w:val="white"/>
        </w:rPr>
        <w:t xml:space="preserve"> of urban areas differ on a wide continuum. Rooted within the h=early </w:t>
      </w:r>
      <w:r w:rsidR="002045E1">
        <w:rPr>
          <w:color w:val="000000"/>
          <w:highlight w:val="white"/>
        </w:rPr>
        <w:t>histories</w:t>
      </w:r>
      <w:r>
        <w:rPr>
          <w:color w:val="000000"/>
          <w:highlight w:val="white"/>
        </w:rPr>
        <w:t xml:space="preserve"> of the US and </w:t>
      </w:r>
      <w:r w:rsidR="002045E1">
        <w:rPr>
          <w:color w:val="000000"/>
          <w:highlight w:val="white"/>
        </w:rPr>
        <w:t>illustrated</w:t>
      </w:r>
      <w:r>
        <w:rPr>
          <w:color w:val="000000"/>
          <w:highlight w:val="white"/>
        </w:rPr>
        <w:t xml:space="preserve"> in the</w:t>
      </w:r>
      <w:r w:rsidR="002045E1">
        <w:rPr>
          <w:color w:val="000000"/>
          <w:highlight w:val="white"/>
        </w:rPr>
        <w:t xml:space="preserve"> Alexander Hamilton’s</w:t>
      </w:r>
      <w:r>
        <w:rPr>
          <w:color w:val="000000"/>
          <w:highlight w:val="white"/>
        </w:rPr>
        <w:t xml:space="preserve"> </w:t>
      </w:r>
      <w:r w:rsidR="002045E1">
        <w:rPr>
          <w:color w:val="000000"/>
          <w:highlight w:val="white"/>
        </w:rPr>
        <w:t>writings</w:t>
      </w:r>
      <w:r>
        <w:rPr>
          <w:color w:val="000000"/>
          <w:highlight w:val="white"/>
        </w:rPr>
        <w:t xml:space="preserve"> were a vision of urban settings that </w:t>
      </w:r>
      <w:r w:rsidR="002045E1">
        <w:rPr>
          <w:color w:val="000000"/>
          <w:highlight w:val="white"/>
        </w:rPr>
        <w:t>fosters</w:t>
      </w:r>
      <w:r>
        <w:rPr>
          <w:color w:val="000000"/>
          <w:highlight w:val="white"/>
        </w:rPr>
        <w:t xml:space="preserve"> freedoms. Such perception </w:t>
      </w:r>
      <w:r w:rsidR="002045E1">
        <w:rPr>
          <w:color w:val="000000"/>
          <w:highlight w:val="white"/>
        </w:rPr>
        <w:t>defined</w:t>
      </w:r>
      <w:r>
        <w:rPr>
          <w:color w:val="000000"/>
          <w:highlight w:val="white"/>
        </w:rPr>
        <w:t xml:space="preserve"> cities as places of opportunity and refuge, a vision which gained wide </w:t>
      </w:r>
      <w:r w:rsidR="002045E1">
        <w:rPr>
          <w:color w:val="000000"/>
          <w:highlight w:val="white"/>
        </w:rPr>
        <w:t>acceptance</w:t>
      </w:r>
      <w:r>
        <w:rPr>
          <w:color w:val="000000"/>
          <w:highlight w:val="white"/>
        </w:rPr>
        <w:t xml:space="preserve"> in numerous countries.</w:t>
      </w:r>
      <w:r w:rsidR="002045E1">
        <w:rPr>
          <w:color w:val="000000"/>
          <w:highlight w:val="white"/>
        </w:rPr>
        <w:t xml:space="preserve"> Also rooted within the history of the US, as illustrated by Thomas Jefferson’s writings, are the opposing perceptions of urban areas as dysfunctions and the causes of the many problems experienced by societies, in the parlance of Americans, the term “</w:t>
      </w:r>
      <w:r w:rsidR="00B46E63">
        <w:rPr>
          <w:color w:val="000000"/>
          <w:highlight w:val="white"/>
        </w:rPr>
        <w:t xml:space="preserve">God’s </w:t>
      </w:r>
      <w:r w:rsidR="002045E1">
        <w:rPr>
          <w:color w:val="000000"/>
          <w:highlight w:val="white"/>
        </w:rPr>
        <w:t>country” is used in references to the nature preservers and rural areas, and never the cities.</w:t>
      </w:r>
    </w:p>
    <w:p w14:paraId="132E98F3" w14:textId="25EB132F" w:rsidR="00A46566" w:rsidRDefault="00A46566" w:rsidP="001D48CE">
      <w:pPr>
        <w:ind w:firstLine="720"/>
        <w:rPr>
          <w:color w:val="000000"/>
          <w:highlight w:val="white"/>
        </w:rPr>
      </w:pPr>
      <w:r>
        <w:rPr>
          <w:color w:val="000000"/>
          <w:highlight w:val="white"/>
        </w:rPr>
        <w:t xml:space="preserve">Over the first half of the twentieth century, the perception of urban areas was that of an economically dynamic, attractive and places with jobs for migrating populations moving from their rural areas, small towns and even abroad. Over the second half years of the twentieth century, however, the term urban gained a pejorative tone, coding the problems that were caused by large numbers of minorities and poor </w:t>
      </w:r>
      <w:r w:rsidR="00D21A36">
        <w:rPr>
          <w:color w:val="000000"/>
          <w:highlight w:val="white"/>
        </w:rPr>
        <w:t>persons</w:t>
      </w:r>
      <w:r>
        <w:rPr>
          <w:color w:val="000000"/>
          <w:highlight w:val="white"/>
        </w:rPr>
        <w:t xml:space="preserve"> living in the cities.  </w:t>
      </w:r>
    </w:p>
    <w:p w14:paraId="3E281441" w14:textId="46670FD7" w:rsidR="00347423" w:rsidRDefault="00347423" w:rsidP="001D48CE">
      <w:pPr>
        <w:ind w:firstLine="720"/>
        <w:rPr>
          <w:color w:val="000000"/>
          <w:highlight w:val="white"/>
        </w:rPr>
      </w:pPr>
      <w:r>
        <w:rPr>
          <w:color w:val="000000"/>
          <w:highlight w:val="white"/>
        </w:rPr>
        <w:t>As urban areas continue to expand and demographic rapidly shift, there has been a renewal of interest in what constitutes ‘urban education’</w:t>
      </w:r>
      <w:r w:rsidR="00591DFC" w:rsidRPr="00591DFC">
        <w:rPr>
          <w:color w:val="000000"/>
        </w:rPr>
        <w:t xml:space="preserve"> </w:t>
      </w:r>
      <w:r w:rsidR="00591DFC">
        <w:rPr>
          <w:color w:val="000000"/>
        </w:rPr>
        <w:t>(</w:t>
      </w:r>
      <w:r w:rsidR="00591DFC" w:rsidRPr="00591DFC">
        <w:rPr>
          <w:color w:val="000000"/>
          <w:highlight w:val="white"/>
        </w:rPr>
        <w:t>Massey</w:t>
      </w:r>
      <w:r w:rsidR="00591DFC">
        <w:rPr>
          <w:color w:val="000000"/>
          <w:highlight w:val="white"/>
        </w:rPr>
        <w:t xml:space="preserve">, </w:t>
      </w:r>
      <w:r w:rsidR="00591DFC" w:rsidRPr="00591DFC">
        <w:rPr>
          <w:color w:val="000000"/>
          <w:highlight w:val="white"/>
        </w:rPr>
        <w:t>Warrington &amp; Holmes, 2014).</w:t>
      </w:r>
      <w:r w:rsidR="00591DFC">
        <w:rPr>
          <w:color w:val="000000"/>
          <w:highlight w:val="white"/>
        </w:rPr>
        <w:t xml:space="preserve"> </w:t>
      </w:r>
      <w:r>
        <w:rPr>
          <w:color w:val="000000"/>
          <w:highlight w:val="white"/>
        </w:rPr>
        <w:t xml:space="preserve">Whereas in some cases, this distinction might de clearly delaminated, urban schools continue to be class as urban so because of the people in them and the characteristics associated with the school, not only on the basis of the larger social contexts of the location of the schools and the </w:t>
      </w:r>
      <w:r>
        <w:rPr>
          <w:color w:val="000000"/>
          <w:highlight w:val="white"/>
        </w:rPr>
        <w:lastRenderedPageBreak/>
        <w:t>districts of their location (</w:t>
      </w:r>
      <w:r w:rsidR="007E5BD7" w:rsidRPr="007E5BD7">
        <w:rPr>
          <w:color w:val="000000"/>
          <w:highlight w:val="white"/>
        </w:rPr>
        <w:t>Milner</w:t>
      </w:r>
      <w:r w:rsidR="007E5BD7">
        <w:rPr>
          <w:color w:val="000000"/>
          <w:highlight w:val="white"/>
        </w:rPr>
        <w:t xml:space="preserve">, </w:t>
      </w:r>
      <w:r w:rsidR="007E5BD7" w:rsidRPr="007E5BD7">
        <w:rPr>
          <w:color w:val="000000"/>
          <w:highlight w:val="white"/>
        </w:rPr>
        <w:t xml:space="preserve">2012). </w:t>
      </w:r>
      <w:r w:rsidR="007E5BD7">
        <w:rPr>
          <w:color w:val="000000"/>
          <w:highlight w:val="white"/>
        </w:rPr>
        <w:t>A</w:t>
      </w:r>
      <w:r>
        <w:rPr>
          <w:color w:val="000000"/>
          <w:highlight w:val="white"/>
        </w:rPr>
        <w:t xml:space="preserve">dditionally, urban schools, and thereof their classification, regardless of their locality, are often portrayed and </w:t>
      </w:r>
      <w:r w:rsidR="00667924">
        <w:rPr>
          <w:color w:val="000000"/>
          <w:highlight w:val="white"/>
        </w:rPr>
        <w:t>interpreted</w:t>
      </w:r>
      <w:r>
        <w:rPr>
          <w:color w:val="000000"/>
          <w:highlight w:val="white"/>
        </w:rPr>
        <w:t xml:space="preserve"> </w:t>
      </w:r>
      <w:r w:rsidR="00667924">
        <w:rPr>
          <w:color w:val="000000"/>
          <w:highlight w:val="white"/>
        </w:rPr>
        <w:t>negatively</w:t>
      </w:r>
      <w:r>
        <w:rPr>
          <w:color w:val="000000"/>
          <w:highlight w:val="white"/>
        </w:rPr>
        <w:t xml:space="preserve"> (</w:t>
      </w:r>
      <w:r w:rsidR="00782060" w:rsidRPr="00782060">
        <w:rPr>
          <w:color w:val="000000"/>
          <w:highlight w:val="white"/>
        </w:rPr>
        <w:t>Watson</w:t>
      </w:r>
      <w:r w:rsidR="00782060">
        <w:rPr>
          <w:color w:val="000000"/>
          <w:highlight w:val="white"/>
        </w:rPr>
        <w:t xml:space="preserve">, </w:t>
      </w:r>
      <w:r w:rsidR="00782060" w:rsidRPr="00782060">
        <w:rPr>
          <w:color w:val="000000"/>
          <w:highlight w:val="white"/>
        </w:rPr>
        <w:t xml:space="preserve">2011). </w:t>
      </w:r>
      <w:r w:rsidR="006B2556">
        <w:rPr>
          <w:color w:val="000000"/>
          <w:highlight w:val="white"/>
        </w:rPr>
        <w:t>correspondingly the</w:t>
      </w:r>
      <w:r>
        <w:rPr>
          <w:color w:val="000000"/>
          <w:highlight w:val="white"/>
        </w:rPr>
        <w:t xml:space="preserve"> </w:t>
      </w:r>
      <w:r w:rsidR="00667924">
        <w:rPr>
          <w:color w:val="000000"/>
          <w:highlight w:val="white"/>
        </w:rPr>
        <w:t>description</w:t>
      </w:r>
      <w:r>
        <w:rPr>
          <w:color w:val="000000"/>
          <w:highlight w:val="white"/>
        </w:rPr>
        <w:t xml:space="preserve"> of urban students is </w:t>
      </w:r>
      <w:r w:rsidR="006B2556">
        <w:rPr>
          <w:color w:val="000000"/>
          <w:highlight w:val="white"/>
        </w:rPr>
        <w:t>that</w:t>
      </w:r>
      <w:r w:rsidR="00667924">
        <w:rPr>
          <w:color w:val="000000"/>
          <w:highlight w:val="white"/>
        </w:rPr>
        <w:t xml:space="preserve"> </w:t>
      </w:r>
      <w:r>
        <w:rPr>
          <w:color w:val="000000"/>
          <w:highlight w:val="white"/>
        </w:rPr>
        <w:t xml:space="preserve">of </w:t>
      </w:r>
      <w:r w:rsidR="00667924">
        <w:rPr>
          <w:color w:val="000000"/>
          <w:highlight w:val="white"/>
        </w:rPr>
        <w:t>students</w:t>
      </w:r>
      <w:r>
        <w:rPr>
          <w:color w:val="000000"/>
          <w:highlight w:val="white"/>
        </w:rPr>
        <w:t xml:space="preserve"> who are unwilling and unmotivated </w:t>
      </w:r>
      <w:r w:rsidR="00667924">
        <w:rPr>
          <w:color w:val="000000"/>
          <w:highlight w:val="white"/>
        </w:rPr>
        <w:t>to</w:t>
      </w:r>
      <w:r>
        <w:rPr>
          <w:color w:val="000000"/>
          <w:highlight w:val="white"/>
        </w:rPr>
        <w:t xml:space="preserve"> learn, with parents getting uninvolved and </w:t>
      </w:r>
      <w:r w:rsidR="006B2556">
        <w:rPr>
          <w:color w:val="000000"/>
          <w:highlight w:val="white"/>
        </w:rPr>
        <w:t>uninterested</w:t>
      </w:r>
      <w:r>
        <w:rPr>
          <w:color w:val="000000"/>
          <w:highlight w:val="white"/>
        </w:rPr>
        <w:t xml:space="preserve"> in the </w:t>
      </w:r>
      <w:r w:rsidR="006B2556">
        <w:rPr>
          <w:color w:val="000000"/>
          <w:highlight w:val="white"/>
        </w:rPr>
        <w:t>learning</w:t>
      </w:r>
      <w:r>
        <w:rPr>
          <w:color w:val="000000"/>
          <w:highlight w:val="white"/>
        </w:rPr>
        <w:t xml:space="preserve"> processes of their children</w:t>
      </w:r>
      <w:r w:rsidR="008A7934">
        <w:rPr>
          <w:color w:val="000000"/>
          <w:highlight w:val="white"/>
        </w:rPr>
        <w:t xml:space="preserve">. </w:t>
      </w:r>
      <w:r w:rsidR="00DA7C2E">
        <w:rPr>
          <w:color w:val="000000"/>
          <w:highlight w:val="white"/>
        </w:rPr>
        <w:t xml:space="preserve">such negative </w:t>
      </w:r>
      <w:r w:rsidR="00D333EF">
        <w:rPr>
          <w:color w:val="000000"/>
          <w:highlight w:val="white"/>
        </w:rPr>
        <w:t>associations</w:t>
      </w:r>
      <w:r w:rsidR="00DA7C2E">
        <w:rPr>
          <w:color w:val="000000"/>
          <w:highlight w:val="white"/>
        </w:rPr>
        <w:t xml:space="preserve"> of the term urban have had a </w:t>
      </w:r>
      <w:r w:rsidR="00D333EF">
        <w:rPr>
          <w:color w:val="000000"/>
          <w:highlight w:val="white"/>
        </w:rPr>
        <w:t>profound</w:t>
      </w:r>
      <w:r w:rsidR="00DA7C2E">
        <w:rPr>
          <w:color w:val="000000"/>
          <w:highlight w:val="white"/>
        </w:rPr>
        <w:t xml:space="preserve"> effect on </w:t>
      </w:r>
      <w:r w:rsidR="00D333EF">
        <w:rPr>
          <w:color w:val="000000"/>
          <w:highlight w:val="white"/>
        </w:rPr>
        <w:t>urban</w:t>
      </w:r>
      <w:r w:rsidR="00DA7C2E">
        <w:rPr>
          <w:color w:val="000000"/>
          <w:highlight w:val="white"/>
        </w:rPr>
        <w:t xml:space="preserve"> schooling and the </w:t>
      </w:r>
      <w:r w:rsidR="00D333EF">
        <w:rPr>
          <w:color w:val="000000"/>
          <w:highlight w:val="white"/>
        </w:rPr>
        <w:t>shape</w:t>
      </w:r>
      <w:r w:rsidR="00DA7C2E">
        <w:rPr>
          <w:color w:val="000000"/>
          <w:highlight w:val="white"/>
        </w:rPr>
        <w:t xml:space="preserve"> and nature of education in these schools.</w:t>
      </w:r>
    </w:p>
    <w:p w14:paraId="7102307D" w14:textId="28E9D1DA" w:rsidR="00DC69B5" w:rsidRPr="00DC69B5" w:rsidRDefault="00DC69B5" w:rsidP="00DC69B5">
      <w:pPr>
        <w:jc w:val="center"/>
        <w:rPr>
          <w:b/>
          <w:color w:val="000000"/>
          <w:highlight w:val="white"/>
        </w:rPr>
      </w:pPr>
      <w:r w:rsidRPr="00DC69B5">
        <w:rPr>
          <w:b/>
          <w:color w:val="000000"/>
          <w:highlight w:val="white"/>
        </w:rPr>
        <w:t>Students and their structuring</w:t>
      </w:r>
    </w:p>
    <w:p w14:paraId="1B3781A1" w14:textId="561D6207" w:rsidR="00165F67" w:rsidRDefault="00DC69B5" w:rsidP="00DC69B5">
      <w:pPr>
        <w:rPr>
          <w:color w:val="000000"/>
          <w:highlight w:val="white"/>
        </w:rPr>
      </w:pPr>
      <w:r>
        <w:rPr>
          <w:color w:val="000000"/>
          <w:highlight w:val="white"/>
        </w:rPr>
        <w:tab/>
        <w:t xml:space="preserve">Unlike most other nations where education is a national function, in the US, schooling is </w:t>
      </w:r>
      <w:r w:rsidR="00836792">
        <w:rPr>
          <w:color w:val="000000"/>
          <w:highlight w:val="white"/>
        </w:rPr>
        <w:t>decentralized</w:t>
      </w:r>
      <w:r>
        <w:rPr>
          <w:color w:val="000000"/>
          <w:highlight w:val="white"/>
        </w:rPr>
        <w:t xml:space="preserve">. Each </w:t>
      </w:r>
      <w:r w:rsidR="00836792">
        <w:rPr>
          <w:color w:val="000000"/>
          <w:highlight w:val="white"/>
        </w:rPr>
        <w:t>state</w:t>
      </w:r>
      <w:r>
        <w:rPr>
          <w:color w:val="000000"/>
          <w:highlight w:val="white"/>
        </w:rPr>
        <w:t xml:space="preserve"> holds the legal </w:t>
      </w:r>
      <w:r w:rsidR="00836792">
        <w:rPr>
          <w:color w:val="000000"/>
          <w:highlight w:val="white"/>
        </w:rPr>
        <w:t>responsibility</w:t>
      </w:r>
      <w:r>
        <w:rPr>
          <w:color w:val="000000"/>
          <w:highlight w:val="white"/>
        </w:rPr>
        <w:t xml:space="preserve"> of </w:t>
      </w:r>
      <w:r w:rsidR="00836792">
        <w:rPr>
          <w:color w:val="000000"/>
          <w:highlight w:val="white"/>
        </w:rPr>
        <w:t>entities</w:t>
      </w:r>
      <w:r>
        <w:rPr>
          <w:color w:val="000000"/>
          <w:highlight w:val="white"/>
        </w:rPr>
        <w:t xml:space="preserve"> where the general </w:t>
      </w:r>
      <w:r w:rsidR="00836792">
        <w:rPr>
          <w:color w:val="000000"/>
          <w:highlight w:val="white"/>
        </w:rPr>
        <w:t>perception</w:t>
      </w:r>
      <w:r>
        <w:rPr>
          <w:color w:val="000000"/>
          <w:highlight w:val="white"/>
        </w:rPr>
        <w:t xml:space="preserve"> is that of local </w:t>
      </w:r>
      <w:r w:rsidR="00836792">
        <w:rPr>
          <w:color w:val="000000"/>
          <w:highlight w:val="white"/>
        </w:rPr>
        <w:t xml:space="preserve">districts </w:t>
      </w:r>
      <w:r>
        <w:rPr>
          <w:color w:val="000000"/>
          <w:highlight w:val="white"/>
        </w:rPr>
        <w:t xml:space="preserve">being the </w:t>
      </w:r>
      <w:r w:rsidR="00836792">
        <w:rPr>
          <w:color w:val="000000"/>
          <w:highlight w:val="white"/>
        </w:rPr>
        <w:t>administrative</w:t>
      </w:r>
      <w:r>
        <w:rPr>
          <w:color w:val="000000"/>
          <w:highlight w:val="white"/>
        </w:rPr>
        <w:t xml:space="preserve"> </w:t>
      </w:r>
      <w:r w:rsidR="00836792">
        <w:rPr>
          <w:color w:val="000000"/>
          <w:highlight w:val="white"/>
        </w:rPr>
        <w:t>accountable</w:t>
      </w:r>
      <w:r>
        <w:rPr>
          <w:color w:val="000000"/>
          <w:highlight w:val="white"/>
        </w:rPr>
        <w:t xml:space="preserve"> units. </w:t>
      </w:r>
      <w:r w:rsidR="008A7934" w:rsidRPr="008A7934">
        <w:rPr>
          <w:color w:val="000000"/>
          <w:highlight w:val="white"/>
        </w:rPr>
        <w:t>Watson, (2011)</w:t>
      </w:r>
      <w:r w:rsidR="008A7934">
        <w:rPr>
          <w:color w:val="000000"/>
          <w:highlight w:val="white"/>
        </w:rPr>
        <w:t xml:space="preserve"> notes that of the </w:t>
      </w:r>
      <w:r>
        <w:rPr>
          <w:color w:val="000000"/>
          <w:highlight w:val="white"/>
        </w:rPr>
        <w:t xml:space="preserve">53million American </w:t>
      </w:r>
      <w:r w:rsidR="00836792">
        <w:rPr>
          <w:color w:val="000000"/>
          <w:highlight w:val="white"/>
        </w:rPr>
        <w:t>children</w:t>
      </w:r>
      <w:r>
        <w:rPr>
          <w:color w:val="000000"/>
          <w:highlight w:val="white"/>
        </w:rPr>
        <w:t xml:space="preserve"> </w:t>
      </w:r>
      <w:r w:rsidR="00836792">
        <w:rPr>
          <w:color w:val="000000"/>
          <w:highlight w:val="white"/>
        </w:rPr>
        <w:t>entering</w:t>
      </w:r>
      <w:r>
        <w:rPr>
          <w:color w:val="000000"/>
          <w:highlight w:val="white"/>
        </w:rPr>
        <w:t xml:space="preserve"> private and public schools on an </w:t>
      </w:r>
      <w:r w:rsidR="00836792">
        <w:rPr>
          <w:color w:val="000000"/>
          <w:highlight w:val="white"/>
        </w:rPr>
        <w:t>annual</w:t>
      </w:r>
      <w:r>
        <w:rPr>
          <w:color w:val="000000"/>
          <w:highlight w:val="white"/>
        </w:rPr>
        <w:t xml:space="preserve"> basis, 35% are from minority groups</w:t>
      </w:r>
      <w:r w:rsidR="008A7934">
        <w:rPr>
          <w:color w:val="000000"/>
          <w:highlight w:val="white"/>
        </w:rPr>
        <w:t xml:space="preserve">. </w:t>
      </w:r>
      <w:r>
        <w:rPr>
          <w:color w:val="000000"/>
          <w:highlight w:val="white"/>
        </w:rPr>
        <w:t xml:space="preserve">one in five of these children come from an immigrant </w:t>
      </w:r>
      <w:r w:rsidR="00836792">
        <w:rPr>
          <w:color w:val="000000"/>
          <w:highlight w:val="white"/>
        </w:rPr>
        <w:t>household</w:t>
      </w:r>
      <w:r>
        <w:rPr>
          <w:color w:val="000000"/>
          <w:highlight w:val="white"/>
        </w:rPr>
        <w:t xml:space="preserve">. Nearly a </w:t>
      </w:r>
      <w:r w:rsidR="00836792">
        <w:rPr>
          <w:color w:val="000000"/>
          <w:highlight w:val="white"/>
        </w:rPr>
        <w:t>fifth</w:t>
      </w:r>
      <w:r>
        <w:rPr>
          <w:color w:val="000000"/>
          <w:highlight w:val="white"/>
        </w:rPr>
        <w:t xml:space="preserve"> of the live in lower social economic </w:t>
      </w:r>
      <w:r w:rsidR="00836792">
        <w:rPr>
          <w:color w:val="000000"/>
          <w:highlight w:val="white"/>
        </w:rPr>
        <w:t>backgrounds</w:t>
      </w:r>
      <w:r>
        <w:rPr>
          <w:color w:val="000000"/>
          <w:highlight w:val="white"/>
        </w:rPr>
        <w:t xml:space="preserve">, with the most affected states being </w:t>
      </w:r>
      <w:r w:rsidR="00836792">
        <w:rPr>
          <w:color w:val="000000"/>
          <w:highlight w:val="white"/>
        </w:rPr>
        <w:t>Georgia</w:t>
      </w:r>
      <w:r>
        <w:rPr>
          <w:color w:val="000000"/>
          <w:highlight w:val="white"/>
        </w:rPr>
        <w:t xml:space="preserve">, </w:t>
      </w:r>
      <w:r w:rsidR="00836792">
        <w:rPr>
          <w:color w:val="000000"/>
          <w:highlight w:val="white"/>
        </w:rPr>
        <w:t>North Carolina</w:t>
      </w:r>
      <w:r>
        <w:rPr>
          <w:color w:val="000000"/>
          <w:highlight w:val="white"/>
        </w:rPr>
        <w:t xml:space="preserve">, Michigan, </w:t>
      </w:r>
      <w:r w:rsidR="00836792">
        <w:rPr>
          <w:color w:val="000000"/>
          <w:highlight w:val="white"/>
        </w:rPr>
        <w:t>Illinois</w:t>
      </w:r>
      <w:r>
        <w:rPr>
          <w:color w:val="000000"/>
          <w:highlight w:val="white"/>
        </w:rPr>
        <w:t xml:space="preserve"> and Ohio</w:t>
      </w:r>
      <w:r w:rsidR="00836792">
        <w:rPr>
          <w:color w:val="000000"/>
          <w:highlight w:val="white"/>
        </w:rPr>
        <w:t>. The largest school districts, whose general definition is that of being urban, serve more than 11 million of these children, with most of them being from lower socioeconomic backgrounds and of color.</w:t>
      </w:r>
    </w:p>
    <w:p w14:paraId="1463F4DF" w14:textId="68323061" w:rsidR="00165F67" w:rsidRDefault="00165F67" w:rsidP="00165F67">
      <w:pPr>
        <w:ind w:firstLine="720"/>
        <w:rPr>
          <w:color w:val="000000"/>
          <w:highlight w:val="white"/>
        </w:rPr>
      </w:pPr>
      <w:r>
        <w:rPr>
          <w:color w:val="000000"/>
          <w:highlight w:val="white"/>
        </w:rPr>
        <w:t>Since 1962, the achievement gaps between the more affluent populations and the disadvantaged populations has continued to widen. Described then within this section are some of the perceived challenges, which when aggerated, can help explain some of the failure of the urban schools.  a final section of this study will entail the description of the characteristics of some of the country’s successful urban schools.</w:t>
      </w:r>
    </w:p>
    <w:p w14:paraId="2D383D14" w14:textId="78A99CC8" w:rsidR="00347423" w:rsidRPr="00A66404" w:rsidRDefault="00CF0211" w:rsidP="00A66404">
      <w:pPr>
        <w:jc w:val="center"/>
        <w:rPr>
          <w:b/>
          <w:color w:val="000000"/>
          <w:highlight w:val="white"/>
        </w:rPr>
      </w:pPr>
      <w:bookmarkStart w:id="0" w:name="_GoBack"/>
      <w:bookmarkEnd w:id="0"/>
      <w:r w:rsidRPr="00CF0211">
        <w:rPr>
          <w:b/>
          <w:color w:val="000000"/>
          <w:highlight w:val="white"/>
        </w:rPr>
        <w:t xml:space="preserve">Literature </w:t>
      </w:r>
      <w:r w:rsidR="004F008D" w:rsidRPr="00CF0211">
        <w:rPr>
          <w:b/>
          <w:color w:val="000000"/>
          <w:highlight w:val="white"/>
        </w:rPr>
        <w:t>Review</w:t>
      </w:r>
      <w:r w:rsidR="004F008D" w:rsidRPr="001E0007">
        <w:rPr>
          <w:color w:val="000000"/>
          <w:highlight w:val="white"/>
        </w:rPr>
        <w:t xml:space="preserve"> </w:t>
      </w:r>
      <w:r w:rsidR="001E0007" w:rsidRPr="001E0007">
        <w:rPr>
          <w:color w:val="000000"/>
          <w:highlight w:val="white"/>
        </w:rPr>
        <w:t xml:space="preserve">2-pg </w:t>
      </w:r>
    </w:p>
    <w:p w14:paraId="37D97EB0" w14:textId="78EA85AC" w:rsidR="00A66404" w:rsidRDefault="00347423">
      <w:pPr>
        <w:rPr>
          <w:color w:val="000000"/>
          <w:highlight w:val="white"/>
        </w:rPr>
      </w:pPr>
      <w:r>
        <w:rPr>
          <w:color w:val="000000"/>
          <w:highlight w:val="white"/>
        </w:rPr>
        <w:lastRenderedPageBreak/>
        <w:tab/>
        <w:t xml:space="preserve">Special </w:t>
      </w:r>
      <w:r w:rsidR="007C5638">
        <w:rPr>
          <w:color w:val="000000"/>
          <w:highlight w:val="white"/>
        </w:rPr>
        <w:t>challenges</w:t>
      </w:r>
      <w:r>
        <w:rPr>
          <w:color w:val="000000"/>
          <w:highlight w:val="white"/>
        </w:rPr>
        <w:t xml:space="preserve"> affecting urban schools include the high </w:t>
      </w:r>
      <w:r w:rsidR="00A66404">
        <w:rPr>
          <w:color w:val="000000"/>
          <w:highlight w:val="white"/>
        </w:rPr>
        <w:t>politicizing</w:t>
      </w:r>
      <w:r>
        <w:rPr>
          <w:color w:val="000000"/>
          <w:highlight w:val="white"/>
        </w:rPr>
        <w:t xml:space="preserve"> of school </w:t>
      </w:r>
      <w:r w:rsidR="00A66404">
        <w:rPr>
          <w:color w:val="000000"/>
          <w:highlight w:val="white"/>
        </w:rPr>
        <w:t>boards</w:t>
      </w:r>
      <w:r>
        <w:rPr>
          <w:color w:val="000000"/>
          <w:highlight w:val="white"/>
        </w:rPr>
        <w:t xml:space="preserve">. (references here) notes </w:t>
      </w:r>
      <w:r w:rsidR="00A66404">
        <w:rPr>
          <w:color w:val="000000"/>
          <w:highlight w:val="white"/>
        </w:rPr>
        <w:t>that unlike most other nation where schooling is a national function, in the US, schools are decentralized.</w:t>
      </w:r>
    </w:p>
    <w:p w14:paraId="699AD126" w14:textId="752C1974" w:rsidR="001E0007" w:rsidRPr="00A66404" w:rsidRDefault="001E0007">
      <w:pPr>
        <w:rPr>
          <w:b/>
          <w:color w:val="000000"/>
          <w:highlight w:val="white"/>
        </w:rPr>
      </w:pPr>
      <w:r w:rsidRPr="00A66404">
        <w:rPr>
          <w:b/>
          <w:color w:val="000000"/>
          <w:highlight w:val="white"/>
        </w:rPr>
        <w:t>5. Methodology 1-pg</w:t>
      </w:r>
    </w:p>
    <w:p w14:paraId="6182F5C5" w14:textId="77777777" w:rsidR="006351C9" w:rsidRDefault="001036C6">
      <w:pPr>
        <w:ind w:firstLine="720"/>
        <w:jc w:val="center"/>
        <w:rPr>
          <w:color w:val="000000"/>
          <w:highlight w:val="white"/>
        </w:rPr>
      </w:pPr>
      <w:r>
        <w:br w:type="page"/>
      </w:r>
      <w:r>
        <w:rPr>
          <w:b/>
          <w:color w:val="000000"/>
        </w:rPr>
        <w:lastRenderedPageBreak/>
        <w:t>References</w:t>
      </w:r>
    </w:p>
    <w:p w14:paraId="781B6666" w14:textId="77777777" w:rsidR="006351C9" w:rsidRDefault="00811781">
      <w:pPr>
        <w:ind w:left="720" w:hanging="720"/>
        <w:rPr>
          <w:color w:val="000000"/>
        </w:rPr>
      </w:pPr>
      <w:hyperlink r:id="rId7">
        <w:proofErr w:type="spellStart"/>
        <w:r w:rsidR="001036C6">
          <w:rPr>
            <w:color w:val="1155CC"/>
            <w:u w:val="single"/>
          </w:rPr>
          <w:t>Ainscow</w:t>
        </w:r>
        <w:proofErr w:type="spellEnd"/>
        <w:r w:rsidR="001036C6">
          <w:rPr>
            <w:color w:val="1155CC"/>
            <w:u w:val="single"/>
          </w:rPr>
          <w:t>, M., Booth, T., &amp; Dyson, A. (2006). Improving schools, developing inclusion. Routledge.</w:t>
        </w:r>
      </w:hyperlink>
    </w:p>
    <w:p w14:paraId="4E343D1B" w14:textId="77777777" w:rsidR="006351C9" w:rsidRDefault="001036C6">
      <w:pPr>
        <w:ind w:left="720" w:hanging="720"/>
        <w:rPr>
          <w:color w:val="000000"/>
        </w:rPr>
      </w:pPr>
      <w:proofErr w:type="spellStart"/>
      <w:r>
        <w:rPr>
          <w:color w:val="000000"/>
        </w:rPr>
        <w:t>Anyon</w:t>
      </w:r>
      <w:proofErr w:type="spellEnd"/>
      <w:r>
        <w:rPr>
          <w:color w:val="000000"/>
        </w:rPr>
        <w:t>, J. (2014). Radical possibilities: Public policy, urban education, and a new social movement. Routledge.</w:t>
      </w:r>
    </w:p>
    <w:p w14:paraId="45191DEF" w14:textId="77777777" w:rsidR="006351C9" w:rsidRDefault="001036C6">
      <w:pPr>
        <w:ind w:left="720" w:hanging="720"/>
        <w:rPr>
          <w:color w:val="000000"/>
        </w:rPr>
      </w:pPr>
      <w:r>
        <w:rPr>
          <w:color w:val="000000"/>
        </w:rPr>
        <w:t xml:space="preserve">Bailey, T., </w:t>
      </w:r>
      <w:proofErr w:type="spellStart"/>
      <w:r>
        <w:rPr>
          <w:color w:val="000000"/>
        </w:rPr>
        <w:t>Jeong</w:t>
      </w:r>
      <w:proofErr w:type="spellEnd"/>
      <w:r>
        <w:rPr>
          <w:color w:val="000000"/>
        </w:rPr>
        <w:t>, D. W., &amp; Cho, S. W. (2010). Referral, enrollment, and completion in developmental education sequences in community colleges. Economics of Education Review, 29(2), 255-270.</w:t>
      </w:r>
    </w:p>
    <w:p w14:paraId="6F9E2D97" w14:textId="77777777" w:rsidR="006351C9" w:rsidRDefault="001036C6">
      <w:pPr>
        <w:ind w:left="720" w:hanging="720"/>
        <w:rPr>
          <w:color w:val="000000"/>
        </w:rPr>
      </w:pPr>
      <w:proofErr w:type="spellStart"/>
      <w:r>
        <w:rPr>
          <w:color w:val="000000"/>
        </w:rPr>
        <w:t>Balfanz</w:t>
      </w:r>
      <w:proofErr w:type="spellEnd"/>
      <w:r>
        <w:rPr>
          <w:color w:val="000000"/>
        </w:rPr>
        <w:t xml:space="preserve">, R., Herzog, L., &amp; Mac </w:t>
      </w:r>
      <w:proofErr w:type="spellStart"/>
      <w:r>
        <w:rPr>
          <w:color w:val="000000"/>
        </w:rPr>
        <w:t>Iver</w:t>
      </w:r>
      <w:proofErr w:type="spellEnd"/>
      <w:r>
        <w:rPr>
          <w:color w:val="000000"/>
        </w:rPr>
        <w:t>, D. J. (2007). Preventing student disengagement and keeping students on the graduation path in urban middle-grades schools: Early identification and effective interventions. Educational Psychologist, 42(4), 223-235.</w:t>
      </w:r>
    </w:p>
    <w:p w14:paraId="2247FCE8" w14:textId="77777777" w:rsidR="006351C9" w:rsidRDefault="001036C6">
      <w:pPr>
        <w:ind w:left="720" w:hanging="720"/>
        <w:rPr>
          <w:color w:val="000000"/>
        </w:rPr>
      </w:pPr>
      <w:r>
        <w:rPr>
          <w:color w:val="000000"/>
        </w:rPr>
        <w:t>Barton, A. C., Drake, C., Perez, J. G., St. Louis, K., &amp; George, M. (2004). Ecologies of parental engagement in urban education. Educational Researcher, 33(4), 3-12.</w:t>
      </w:r>
    </w:p>
    <w:p w14:paraId="3EBE1E48" w14:textId="77777777" w:rsidR="006351C9" w:rsidRDefault="001036C6">
      <w:pPr>
        <w:ind w:left="720" w:hanging="720"/>
        <w:rPr>
          <w:color w:val="000000"/>
        </w:rPr>
      </w:pPr>
      <w:proofErr w:type="spellStart"/>
      <w:r>
        <w:rPr>
          <w:color w:val="000000"/>
        </w:rPr>
        <w:t>Belfiore</w:t>
      </w:r>
      <w:proofErr w:type="spellEnd"/>
      <w:r>
        <w:rPr>
          <w:color w:val="000000"/>
        </w:rPr>
        <w:t>, P. J., Auld, R., &amp; Lee, D. L. (2005). The Disconnect of Poor‐Urban Education: Equal Access and a Pedagogy of Risk Taking. Psychology in the Schools, 42(8), 855-863.</w:t>
      </w:r>
    </w:p>
    <w:p w14:paraId="1E9C8D5F" w14:textId="77777777" w:rsidR="006351C9" w:rsidRDefault="001036C6">
      <w:pPr>
        <w:ind w:left="720" w:hanging="720"/>
        <w:rPr>
          <w:color w:val="000000"/>
        </w:rPr>
      </w:pPr>
      <w:r>
        <w:rPr>
          <w:color w:val="000000"/>
        </w:rPr>
        <w:t>Boutte, G. S. (2012). Urban schools: Challenges and possibilities for early childhood and elementary education. Urban Education, 47(2), 515-550.</w:t>
      </w:r>
    </w:p>
    <w:p w14:paraId="76E8277C" w14:textId="77777777" w:rsidR="006351C9" w:rsidRDefault="001036C6">
      <w:pPr>
        <w:ind w:left="720" w:hanging="720"/>
        <w:rPr>
          <w:color w:val="000000"/>
        </w:rPr>
      </w:pPr>
      <w:proofErr w:type="spellStart"/>
      <w:r>
        <w:rPr>
          <w:color w:val="000000"/>
        </w:rPr>
        <w:t>Cammarota</w:t>
      </w:r>
      <w:proofErr w:type="spellEnd"/>
      <w:r>
        <w:rPr>
          <w:color w:val="000000"/>
        </w:rPr>
        <w:t>, J. (2011). From hopelessness to hope: Social justice pedagogy in urban education and youth development. Urban Education, 46(4), 828-844.</w:t>
      </w:r>
    </w:p>
    <w:p w14:paraId="433FC62B" w14:textId="77777777" w:rsidR="006351C9" w:rsidRDefault="001036C6">
      <w:pPr>
        <w:ind w:left="720" w:hanging="720"/>
        <w:rPr>
          <w:color w:val="000000"/>
        </w:rPr>
      </w:pPr>
      <w:proofErr w:type="spellStart"/>
      <w:r>
        <w:rPr>
          <w:color w:val="000000"/>
        </w:rPr>
        <w:t>Cibulka</w:t>
      </w:r>
      <w:proofErr w:type="spellEnd"/>
      <w:r>
        <w:rPr>
          <w:color w:val="000000"/>
        </w:rPr>
        <w:t>, J. G., Boyd, W. L., &amp; Boyd, W. L. (Eds.). (2003). A race against time: The crisis in urban schooling. Greenwood Publishing Group.\</w:t>
      </w:r>
    </w:p>
    <w:p w14:paraId="00A23EDC" w14:textId="77777777" w:rsidR="006351C9" w:rsidRDefault="001036C6">
      <w:pPr>
        <w:ind w:left="720" w:hanging="720"/>
        <w:rPr>
          <w:color w:val="000000"/>
        </w:rPr>
      </w:pPr>
      <w:proofErr w:type="spellStart"/>
      <w:r>
        <w:rPr>
          <w:color w:val="000000"/>
        </w:rPr>
        <w:lastRenderedPageBreak/>
        <w:t>Fantuzzo</w:t>
      </w:r>
      <w:proofErr w:type="spellEnd"/>
      <w:r>
        <w:rPr>
          <w:color w:val="000000"/>
        </w:rPr>
        <w:t>, J., McWayne, C. M., Perry, M. A., &amp; Childs, S. (2004). Multiple dimensions of family involvement and their relations to behavioral and learning competencies for urban, low-income children. School Psychology Review, 33(4), 467.</w:t>
      </w:r>
    </w:p>
    <w:p w14:paraId="6B522C3A" w14:textId="77777777" w:rsidR="006351C9" w:rsidRDefault="001036C6">
      <w:pPr>
        <w:ind w:left="720" w:hanging="720"/>
        <w:rPr>
          <w:color w:val="000000"/>
        </w:rPr>
      </w:pPr>
      <w:proofErr w:type="spellStart"/>
      <w:r>
        <w:rPr>
          <w:color w:val="000000"/>
        </w:rPr>
        <w:t>Gosine</w:t>
      </w:r>
      <w:proofErr w:type="spellEnd"/>
      <w:r>
        <w:rPr>
          <w:color w:val="000000"/>
        </w:rPr>
        <w:t>, K., &amp; Islam, F. (2014). " It's Like We're One Big Family": Marginalized Young People, Community, and the Implications for Urban Schooling. School Community Journal, 24(2), 33-62.</w:t>
      </w:r>
    </w:p>
    <w:p w14:paraId="4A7790A7" w14:textId="77777777" w:rsidR="006351C9" w:rsidRDefault="001036C6">
      <w:pPr>
        <w:ind w:left="720" w:hanging="720"/>
        <w:rPr>
          <w:color w:val="000000"/>
        </w:rPr>
      </w:pPr>
      <w:r>
        <w:rPr>
          <w:color w:val="000000"/>
        </w:rPr>
        <w:t>Green, C. L., Walker, J. M., Hoover-Dempsey, K. V., &amp; Sandler, H. M. (2007). Parents' motivations for involvement in children's education: An empirical test of a theoretical model of parental involvement. Journal of educational psychology, 99(3), 532.</w:t>
      </w:r>
    </w:p>
    <w:p w14:paraId="67F5251E" w14:textId="77777777" w:rsidR="006351C9" w:rsidRDefault="001036C6">
      <w:pPr>
        <w:ind w:left="720" w:hanging="720"/>
        <w:rPr>
          <w:color w:val="000000"/>
        </w:rPr>
      </w:pPr>
      <w:r>
        <w:rPr>
          <w:color w:val="000000"/>
        </w:rPr>
        <w:t xml:space="preserve">Griffin, K. W., </w:t>
      </w:r>
      <w:proofErr w:type="spellStart"/>
      <w:r>
        <w:rPr>
          <w:color w:val="000000"/>
        </w:rPr>
        <w:t>Botvin</w:t>
      </w:r>
      <w:proofErr w:type="spellEnd"/>
      <w:r>
        <w:rPr>
          <w:color w:val="000000"/>
        </w:rPr>
        <w:t xml:space="preserve">, G. J., </w:t>
      </w:r>
      <w:proofErr w:type="spellStart"/>
      <w:r>
        <w:rPr>
          <w:color w:val="000000"/>
        </w:rPr>
        <w:t>Scheier</w:t>
      </w:r>
      <w:proofErr w:type="spellEnd"/>
      <w:r>
        <w:rPr>
          <w:color w:val="000000"/>
        </w:rPr>
        <w:t>, L. M., Diaz, T., &amp; Miller, N. L. (2000). Parenting practices as predictors of substance use, delinquency, and aggression among urban minority youth: moderating effects of family structure and gender. Psychology of addictive behaviors, 14(2), 174.</w:t>
      </w:r>
    </w:p>
    <w:p w14:paraId="429DD08E" w14:textId="77777777" w:rsidR="006351C9" w:rsidRDefault="001036C6">
      <w:pPr>
        <w:ind w:left="720" w:hanging="720"/>
        <w:rPr>
          <w:color w:val="000000"/>
        </w:rPr>
      </w:pPr>
      <w:r>
        <w:rPr>
          <w:color w:val="000000"/>
        </w:rPr>
        <w:t>Haberman, M. (2004). Urban education: The state of urban schooling at the start of the 21st century. Milwaukee: University of Wisconsin. Retrieved on July, 28, 2005.</w:t>
      </w:r>
    </w:p>
    <w:p w14:paraId="3B56BD90" w14:textId="77777777" w:rsidR="006351C9" w:rsidRDefault="001036C6">
      <w:pPr>
        <w:ind w:left="720" w:hanging="720"/>
        <w:rPr>
          <w:color w:val="000000"/>
        </w:rPr>
      </w:pPr>
      <w:r>
        <w:rPr>
          <w:color w:val="000000"/>
        </w:rPr>
        <w:t xml:space="preserve">Henig, J. R., Hula, R. C., Orr, M., &amp; </w:t>
      </w:r>
      <w:proofErr w:type="spellStart"/>
      <w:r>
        <w:rPr>
          <w:color w:val="000000"/>
        </w:rPr>
        <w:t>Pedescleaux</w:t>
      </w:r>
      <w:proofErr w:type="spellEnd"/>
      <w:r>
        <w:rPr>
          <w:color w:val="000000"/>
        </w:rPr>
        <w:t>, D. S. (2001). The color of school reform: Race, politics, and the challenge of urban education. Princeton University Press.</w:t>
      </w:r>
    </w:p>
    <w:p w14:paraId="09B31F53" w14:textId="77777777" w:rsidR="006351C9" w:rsidRDefault="001036C6">
      <w:pPr>
        <w:ind w:left="720" w:hanging="720"/>
        <w:rPr>
          <w:color w:val="000000"/>
        </w:rPr>
      </w:pPr>
      <w:r>
        <w:rPr>
          <w:color w:val="000000"/>
        </w:rPr>
        <w:t>Howell, W. G., &amp; Peterson, P. E. (2006). The education gap: Vouchers and urban schools. Brookings Institution Press.</w:t>
      </w:r>
    </w:p>
    <w:p w14:paraId="37C556BE" w14:textId="77777777" w:rsidR="006351C9" w:rsidRDefault="001036C6">
      <w:pPr>
        <w:ind w:left="720" w:hanging="720"/>
      </w:pPr>
      <w:proofErr w:type="spellStart"/>
      <w:r>
        <w:rPr>
          <w:color w:val="000000"/>
        </w:rPr>
        <w:t>Hursh</w:t>
      </w:r>
      <w:proofErr w:type="spellEnd"/>
      <w:r>
        <w:rPr>
          <w:color w:val="000000"/>
        </w:rPr>
        <w:t>, D. (2006). The crisis in urban education: Resisting neoliberal policies and forging democratic possibilities. Educational researcher, 35(4), 19-25.</w:t>
      </w:r>
      <w:r>
        <w:t xml:space="preserve"> </w:t>
      </w:r>
    </w:p>
    <w:p w14:paraId="289D9B94" w14:textId="77777777" w:rsidR="006351C9" w:rsidRDefault="001036C6">
      <w:pPr>
        <w:ind w:left="720" w:hanging="720"/>
        <w:rPr>
          <w:color w:val="000000"/>
        </w:rPr>
      </w:pPr>
      <w:proofErr w:type="spellStart"/>
      <w:r>
        <w:rPr>
          <w:color w:val="000000"/>
        </w:rPr>
        <w:t>Jeynes</w:t>
      </w:r>
      <w:proofErr w:type="spellEnd"/>
      <w:r>
        <w:rPr>
          <w:color w:val="000000"/>
        </w:rPr>
        <w:t>, W. H. (2005). A meta-analysis of the relation of parental involvement to urban elementary school student academic achievement. Urban education, 40(3), 237-269.</w:t>
      </w:r>
    </w:p>
    <w:p w14:paraId="41664D77" w14:textId="77777777" w:rsidR="006351C9" w:rsidRDefault="001036C6">
      <w:pPr>
        <w:ind w:left="720" w:hanging="720"/>
        <w:rPr>
          <w:color w:val="000000"/>
        </w:rPr>
      </w:pPr>
      <w:proofErr w:type="spellStart"/>
      <w:r>
        <w:rPr>
          <w:color w:val="000000"/>
        </w:rPr>
        <w:lastRenderedPageBreak/>
        <w:t>Jeynes</w:t>
      </w:r>
      <w:proofErr w:type="spellEnd"/>
      <w:r>
        <w:rPr>
          <w:color w:val="000000"/>
        </w:rPr>
        <w:t>, W. H. (2007). The relationship between parental involvement and urban secondary school student academic achievement: A meta-analysis. Urban education, 42(1), 82-110.</w:t>
      </w:r>
    </w:p>
    <w:p w14:paraId="0CB699C3" w14:textId="77777777" w:rsidR="006351C9" w:rsidRDefault="001036C6">
      <w:pPr>
        <w:ind w:left="720" w:hanging="720"/>
        <w:rPr>
          <w:color w:val="000000"/>
        </w:rPr>
      </w:pPr>
      <w:r>
        <w:rPr>
          <w:color w:val="000000"/>
        </w:rPr>
        <w:t>Lankford, H., Loeb, S., &amp; Wyckoff, J. (2002). Teacher sorting and the plight of urban schools: A descriptive analysis. Educational evaluation and policy analysis, 24(1), 37-62.</w:t>
      </w:r>
    </w:p>
    <w:p w14:paraId="543584E9" w14:textId="77777777" w:rsidR="006351C9" w:rsidRDefault="001036C6">
      <w:pPr>
        <w:ind w:left="720" w:hanging="720"/>
      </w:pPr>
      <w:r>
        <w:rPr>
          <w:color w:val="000000"/>
        </w:rPr>
        <w:t>Lipman, P. (2004). High stakes education: Inequality, globalization, and urban school reform. Routledge.</w:t>
      </w:r>
      <w:r>
        <w:t xml:space="preserve"> </w:t>
      </w:r>
    </w:p>
    <w:p w14:paraId="2438CBE4" w14:textId="77777777" w:rsidR="006351C9" w:rsidRDefault="001036C6">
      <w:pPr>
        <w:ind w:left="720" w:hanging="720"/>
        <w:rPr>
          <w:color w:val="000000"/>
        </w:rPr>
      </w:pPr>
      <w:r>
        <w:rPr>
          <w:color w:val="000000"/>
        </w:rPr>
        <w:t xml:space="preserve">Milner IV, H. R., &amp; </w:t>
      </w:r>
      <w:proofErr w:type="spellStart"/>
      <w:r>
        <w:rPr>
          <w:color w:val="000000"/>
        </w:rPr>
        <w:t>Lomotey</w:t>
      </w:r>
      <w:proofErr w:type="spellEnd"/>
      <w:r>
        <w:rPr>
          <w:color w:val="000000"/>
        </w:rPr>
        <w:t>, K. (Eds.). (2013). Handbook of urban education. Routledge.</w:t>
      </w:r>
    </w:p>
    <w:p w14:paraId="31F2BD39" w14:textId="77777777" w:rsidR="006351C9" w:rsidRDefault="001036C6">
      <w:pPr>
        <w:ind w:left="720" w:hanging="720"/>
        <w:rPr>
          <w:color w:val="000000"/>
        </w:rPr>
      </w:pPr>
      <w:r>
        <w:rPr>
          <w:color w:val="000000"/>
        </w:rPr>
        <w:t>Moore III, J. L., &amp; Lewis, C. W. (2012). African American Students in Urban Schools: Critical Issues and Solutions for Achievement. Educational Psychology: Critical Pedagogical Perspectives. Volume 4. Peter Lang New York. 29 Broadway 18th Floor, New York, NY 10006.</w:t>
      </w:r>
    </w:p>
    <w:p w14:paraId="485213EA" w14:textId="77777777" w:rsidR="006351C9" w:rsidRDefault="001036C6">
      <w:pPr>
        <w:ind w:left="720" w:hanging="720"/>
        <w:rPr>
          <w:color w:val="000000"/>
        </w:rPr>
      </w:pPr>
      <w:proofErr w:type="spellStart"/>
      <w:r>
        <w:rPr>
          <w:color w:val="000000"/>
        </w:rPr>
        <w:t>Oría</w:t>
      </w:r>
      <w:proofErr w:type="spellEnd"/>
      <w:r>
        <w:rPr>
          <w:color w:val="000000"/>
        </w:rPr>
        <w:t xml:space="preserve">, A., </w:t>
      </w:r>
      <w:proofErr w:type="spellStart"/>
      <w:r>
        <w:rPr>
          <w:color w:val="000000"/>
        </w:rPr>
        <w:t>Cardini</w:t>
      </w:r>
      <w:proofErr w:type="spellEnd"/>
      <w:r>
        <w:rPr>
          <w:color w:val="000000"/>
        </w:rPr>
        <w:t xml:space="preserve">, A., Ball, S., </w:t>
      </w:r>
      <w:proofErr w:type="spellStart"/>
      <w:r>
        <w:rPr>
          <w:color w:val="000000"/>
        </w:rPr>
        <w:t>Stamou</w:t>
      </w:r>
      <w:proofErr w:type="spellEnd"/>
      <w:r>
        <w:rPr>
          <w:color w:val="000000"/>
        </w:rPr>
        <w:t xml:space="preserve">, E., </w:t>
      </w:r>
      <w:proofErr w:type="spellStart"/>
      <w:r>
        <w:rPr>
          <w:color w:val="000000"/>
        </w:rPr>
        <w:t>Kolokitha</w:t>
      </w:r>
      <w:proofErr w:type="spellEnd"/>
      <w:r>
        <w:rPr>
          <w:color w:val="000000"/>
        </w:rPr>
        <w:t xml:space="preserve">, M., </w:t>
      </w:r>
      <w:proofErr w:type="spellStart"/>
      <w:r>
        <w:rPr>
          <w:color w:val="000000"/>
        </w:rPr>
        <w:t>Vertigan</w:t>
      </w:r>
      <w:proofErr w:type="spellEnd"/>
      <w:r>
        <w:rPr>
          <w:color w:val="000000"/>
        </w:rPr>
        <w:t>, S., &amp; Flores‐Moreno, C. (2007). Urban education, the middle classes and their dilemmas of school choice. Journal of Education Policy, 22(1), 91-105.</w:t>
      </w:r>
    </w:p>
    <w:p w14:paraId="0FD2DA8B" w14:textId="77777777" w:rsidR="006351C9" w:rsidRDefault="001036C6">
      <w:pPr>
        <w:ind w:left="720" w:hanging="720"/>
      </w:pPr>
      <w:r>
        <w:rPr>
          <w:color w:val="000000"/>
        </w:rPr>
        <w:t>Rong, X. L., &amp; Brown, F. (2002). Immigration and urban education in the new millennium: The diversity and the challenges.</w:t>
      </w:r>
      <w:r>
        <w:t xml:space="preserve"> </w:t>
      </w:r>
    </w:p>
    <w:p w14:paraId="2716B481" w14:textId="77777777" w:rsidR="006351C9" w:rsidRDefault="001036C6">
      <w:pPr>
        <w:ind w:left="720" w:hanging="720"/>
      </w:pPr>
      <w:r>
        <w:rPr>
          <w:color w:val="000000"/>
        </w:rPr>
        <w:t xml:space="preserve">Roth, W. M., Tobin, K., </w:t>
      </w:r>
      <w:proofErr w:type="spellStart"/>
      <w:r>
        <w:rPr>
          <w:color w:val="000000"/>
        </w:rPr>
        <w:t>Elmesky</w:t>
      </w:r>
      <w:proofErr w:type="spellEnd"/>
      <w:r>
        <w:rPr>
          <w:color w:val="000000"/>
        </w:rPr>
        <w:t xml:space="preserve">, R., </w:t>
      </w:r>
      <w:proofErr w:type="spellStart"/>
      <w:r>
        <w:rPr>
          <w:color w:val="000000"/>
        </w:rPr>
        <w:t>Carambo</w:t>
      </w:r>
      <w:proofErr w:type="spellEnd"/>
      <w:r>
        <w:rPr>
          <w:color w:val="000000"/>
        </w:rPr>
        <w:t>, C., McKnight, Y. M., &amp; Beers, J. (2004). Re/making identities in the praxis of urban schooling: A cultural historical perspective. Mind, culture, and activity, 11(1), 48-69.</w:t>
      </w:r>
      <w:r>
        <w:t xml:space="preserve"> </w:t>
      </w:r>
    </w:p>
    <w:p w14:paraId="2D178092" w14:textId="77777777" w:rsidR="006351C9" w:rsidRDefault="001036C6">
      <w:pPr>
        <w:ind w:left="720" w:hanging="720"/>
        <w:rPr>
          <w:color w:val="000000"/>
        </w:rPr>
      </w:pPr>
      <w:r>
        <w:rPr>
          <w:color w:val="000000"/>
        </w:rPr>
        <w:t>Sheldon, S. B. (2003). Linking school–family–community partnerships in urban elementary schools to student achievement on state tests. The Urban Review, 35(2), 149-165.</w:t>
      </w:r>
    </w:p>
    <w:p w14:paraId="79AC345B" w14:textId="77777777" w:rsidR="006351C9" w:rsidRDefault="001036C6">
      <w:pPr>
        <w:ind w:left="720" w:hanging="720"/>
      </w:pPr>
      <w:proofErr w:type="spellStart"/>
      <w:r>
        <w:rPr>
          <w:color w:val="000000"/>
        </w:rPr>
        <w:t>Shevalier</w:t>
      </w:r>
      <w:proofErr w:type="spellEnd"/>
      <w:r>
        <w:rPr>
          <w:color w:val="000000"/>
        </w:rPr>
        <w:t>, R., &amp; McKenzie, B. A. (2012). Culturally responsive teaching as an ethics-and care-based approach to urban education. Urban Education, 47(6), 1086-1105.</w:t>
      </w:r>
      <w:r>
        <w:t xml:space="preserve"> </w:t>
      </w:r>
    </w:p>
    <w:p w14:paraId="5E6186A9" w14:textId="77777777" w:rsidR="006351C9" w:rsidRDefault="001036C6">
      <w:pPr>
        <w:ind w:left="720" w:hanging="720"/>
        <w:rPr>
          <w:color w:val="000000"/>
        </w:rPr>
      </w:pPr>
      <w:r>
        <w:rPr>
          <w:color w:val="000000"/>
        </w:rPr>
        <w:lastRenderedPageBreak/>
        <w:t xml:space="preserve">Urban, M., </w:t>
      </w:r>
      <w:proofErr w:type="spellStart"/>
      <w:r>
        <w:rPr>
          <w:color w:val="000000"/>
        </w:rPr>
        <w:t>Vandenbroeck</w:t>
      </w:r>
      <w:proofErr w:type="spellEnd"/>
      <w:r>
        <w:rPr>
          <w:color w:val="000000"/>
        </w:rPr>
        <w:t xml:space="preserve">, M., Van </w:t>
      </w:r>
      <w:proofErr w:type="spellStart"/>
      <w:r>
        <w:rPr>
          <w:color w:val="000000"/>
        </w:rPr>
        <w:t>Laere</w:t>
      </w:r>
      <w:proofErr w:type="spellEnd"/>
      <w:r>
        <w:rPr>
          <w:color w:val="000000"/>
        </w:rPr>
        <w:t xml:space="preserve">, K., </w:t>
      </w:r>
      <w:proofErr w:type="spellStart"/>
      <w:r>
        <w:rPr>
          <w:color w:val="000000"/>
        </w:rPr>
        <w:t>Lazzari</w:t>
      </w:r>
      <w:proofErr w:type="spellEnd"/>
      <w:r>
        <w:rPr>
          <w:color w:val="000000"/>
        </w:rPr>
        <w:t xml:space="preserve">, A., &amp; </w:t>
      </w:r>
      <w:proofErr w:type="spellStart"/>
      <w:r>
        <w:rPr>
          <w:color w:val="000000"/>
        </w:rPr>
        <w:t>Peeters</w:t>
      </w:r>
      <w:proofErr w:type="spellEnd"/>
      <w:r>
        <w:rPr>
          <w:color w:val="000000"/>
        </w:rPr>
        <w:t>, J. (2012). Towards competent systems in early childhood education and care. Implications for policy and practice. European Journal of Education, 47(4), 508-526.</w:t>
      </w:r>
    </w:p>
    <w:p w14:paraId="7D0C46C9" w14:textId="10FCBBD9" w:rsidR="006351C9" w:rsidRDefault="001036C6" w:rsidP="00591DFC">
      <w:pPr>
        <w:ind w:left="720" w:hanging="720"/>
        <w:rPr>
          <w:color w:val="000000"/>
        </w:rPr>
      </w:pPr>
      <w:r>
        <w:rPr>
          <w:color w:val="000000"/>
        </w:rPr>
        <w:t>Warren, M. (2005). Communities and schools: A new view of urban education reform. Harvard Educational Review, 75(2), 133-173</w:t>
      </w:r>
      <w:r w:rsidR="00591DFC">
        <w:rPr>
          <w:color w:val="000000"/>
        </w:rPr>
        <w:t>.</w:t>
      </w:r>
    </w:p>
    <w:p w14:paraId="4ABF371E" w14:textId="24B25816" w:rsidR="00591DFC" w:rsidRDefault="00591DFC" w:rsidP="00591DFC">
      <w:pPr>
        <w:ind w:left="720" w:hanging="720"/>
        <w:rPr>
          <w:color w:val="000000"/>
        </w:rPr>
      </w:pPr>
    </w:p>
    <w:p w14:paraId="68EA03D4" w14:textId="74A1D2ED" w:rsidR="00591DFC" w:rsidRDefault="00591DFC" w:rsidP="00591DFC">
      <w:pPr>
        <w:ind w:left="720" w:hanging="720"/>
        <w:rPr>
          <w:color w:val="000000"/>
        </w:rPr>
      </w:pPr>
    </w:p>
    <w:p w14:paraId="033A0F63" w14:textId="77777777" w:rsidR="007E5BD7" w:rsidRDefault="00591DFC" w:rsidP="007E5BD7">
      <w:pPr>
        <w:ind w:left="720" w:hanging="720"/>
        <w:rPr>
          <w:color w:val="000000"/>
        </w:rPr>
      </w:pPr>
      <w:r w:rsidRPr="00591DFC">
        <w:rPr>
          <w:color w:val="000000"/>
        </w:rPr>
        <w:t>Massey, K. J., Warrington, A. S., &amp; Holmes, K. (2014). An Overview on Urban Education: A Brief History and Contemporary Issues</w:t>
      </w:r>
      <w:r w:rsidR="007E5BD7">
        <w:rPr>
          <w:color w:val="000000"/>
        </w:rPr>
        <w:t xml:space="preserve">. </w:t>
      </w:r>
      <w:r w:rsidR="007E5BD7" w:rsidRPr="007E5BD7">
        <w:rPr>
          <w:i/>
          <w:color w:val="000000"/>
        </w:rPr>
        <w:t>The University of Texas at Austi</w:t>
      </w:r>
      <w:r w:rsidR="007E5BD7">
        <w:rPr>
          <w:i/>
          <w:color w:val="000000"/>
        </w:rPr>
        <w:t xml:space="preserve">n, 2 </w:t>
      </w:r>
      <w:r w:rsidR="007E5BD7">
        <w:rPr>
          <w:color w:val="000000"/>
        </w:rPr>
        <w:t xml:space="preserve">(2), </w:t>
      </w:r>
      <w:r w:rsidR="007E5BD7" w:rsidRPr="007E5BD7">
        <w:rPr>
          <w:color w:val="000000"/>
        </w:rPr>
        <w:t>173-183</w:t>
      </w:r>
      <w:r w:rsidR="007E5BD7">
        <w:rPr>
          <w:color w:val="000000"/>
        </w:rPr>
        <w:t xml:space="preserve">. </w:t>
      </w:r>
    </w:p>
    <w:p w14:paraId="071DC8AB" w14:textId="33273C1E" w:rsidR="007E5BD7" w:rsidRPr="007E5BD7" w:rsidRDefault="007E5BD7" w:rsidP="007E5BD7">
      <w:pPr>
        <w:ind w:left="720" w:hanging="720"/>
        <w:rPr>
          <w:color w:val="000000"/>
        </w:rPr>
      </w:pPr>
      <w:r w:rsidRPr="007E5BD7">
        <w:rPr>
          <w:color w:val="000000"/>
        </w:rPr>
        <w:t>Milner, IV, H. R. (2012). But what is Urban Education?</w:t>
      </w:r>
      <w:r w:rsidRPr="007E5BD7">
        <w:rPr>
          <w:i/>
          <w:color w:val="000000"/>
        </w:rPr>
        <w:t xml:space="preserve"> Urban Education.</w:t>
      </w:r>
      <w:r w:rsidRPr="007E5BD7">
        <w:rPr>
          <w:color w:val="000000"/>
        </w:rPr>
        <w:t> 47(3), 556–561.</w:t>
      </w:r>
    </w:p>
    <w:p w14:paraId="7F25B20C" w14:textId="6B9D14F6" w:rsidR="00591DFC" w:rsidRPr="00591DFC" w:rsidRDefault="009A522C" w:rsidP="00591DFC">
      <w:pPr>
        <w:ind w:left="720" w:hanging="720"/>
        <w:rPr>
          <w:color w:val="000000"/>
        </w:rPr>
      </w:pPr>
      <w:r w:rsidRPr="009A522C">
        <w:rPr>
          <w:color w:val="000000"/>
        </w:rPr>
        <w:t>Watson, D. (2011). What do you mean when you say "urban"? Speaking honestly about race and</w:t>
      </w:r>
      <w:r>
        <w:rPr>
          <w:color w:val="000000"/>
        </w:rPr>
        <w:t xml:space="preserve"> </w:t>
      </w:r>
      <w:r w:rsidRPr="009A522C">
        <w:rPr>
          <w:color w:val="000000"/>
        </w:rPr>
        <w:t>students.</w:t>
      </w:r>
      <w:r>
        <w:rPr>
          <w:color w:val="000000"/>
        </w:rPr>
        <w:t xml:space="preserve"> </w:t>
      </w:r>
      <w:r w:rsidRPr="009A522C">
        <w:rPr>
          <w:i/>
          <w:color w:val="000000"/>
        </w:rPr>
        <w:t>Rethinking Schools, 26</w:t>
      </w:r>
      <w:r w:rsidRPr="009A522C">
        <w:rPr>
          <w:color w:val="000000"/>
        </w:rPr>
        <w:t xml:space="preserve">(1), 48-50. </w:t>
      </w:r>
    </w:p>
    <w:sectPr w:rsidR="00591DFC" w:rsidRPr="00591DFC">
      <w:headerReference w:type="default" r:id="rId8"/>
      <w:head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141639" w14:textId="77777777" w:rsidR="00811781" w:rsidRDefault="00811781">
      <w:pPr>
        <w:spacing w:line="240" w:lineRule="auto"/>
      </w:pPr>
      <w:r>
        <w:separator/>
      </w:r>
    </w:p>
  </w:endnote>
  <w:endnote w:type="continuationSeparator" w:id="0">
    <w:p w14:paraId="0C2CED42" w14:textId="77777777" w:rsidR="00811781" w:rsidRDefault="008117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2BF33D" w14:textId="77777777" w:rsidR="00811781" w:rsidRDefault="00811781">
      <w:pPr>
        <w:spacing w:line="240" w:lineRule="auto"/>
      </w:pPr>
      <w:r>
        <w:separator/>
      </w:r>
    </w:p>
  </w:footnote>
  <w:footnote w:type="continuationSeparator" w:id="0">
    <w:p w14:paraId="1CBDE1A4" w14:textId="77777777" w:rsidR="00811781" w:rsidRDefault="0081178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130ED9" w14:textId="77777777" w:rsidR="006351C9" w:rsidRDefault="001036C6">
    <w:pPr>
      <w:pBdr>
        <w:top w:val="nil"/>
        <w:left w:val="nil"/>
        <w:bottom w:val="nil"/>
        <w:right w:val="nil"/>
        <w:between w:val="nil"/>
      </w:pBdr>
      <w:spacing w:line="240" w:lineRule="auto"/>
      <w:rPr>
        <w:color w:val="000000"/>
      </w:rPr>
    </w:pPr>
    <w:r>
      <w:rPr>
        <w:color w:val="000000"/>
      </w:rPr>
      <w:t>URBAN EDUCATION SYSTEM</w:t>
    </w:r>
    <w:r>
      <w:rPr>
        <w:color w:val="000000"/>
      </w:rPr>
      <w:tab/>
    </w:r>
    <w:r>
      <w:rPr>
        <w:color w:val="000000"/>
      </w:rPr>
      <w:tab/>
    </w:r>
    <w:r>
      <w:rPr>
        <w:color w:val="000000"/>
      </w:rPr>
      <w:tab/>
    </w:r>
    <w:r>
      <w:rPr>
        <w:color w:val="000000"/>
      </w:rPr>
      <w:fldChar w:fldCharType="begin"/>
    </w:r>
    <w:r>
      <w:rPr>
        <w:color w:val="000000"/>
      </w:rPr>
      <w:instrText>PAGE</w:instrText>
    </w:r>
    <w:r>
      <w:rPr>
        <w:color w:val="000000"/>
      </w:rPr>
      <w:fldChar w:fldCharType="separate"/>
    </w:r>
    <w:r w:rsidR="004F008D">
      <w:rPr>
        <w:noProof/>
        <w:color w:val="000000"/>
      </w:rPr>
      <w:t>6</w:t>
    </w:r>
    <w:r>
      <w:rPr>
        <w:color w:val="000000"/>
      </w:rPr>
      <w:fldChar w:fldCharType="end"/>
    </w:r>
  </w:p>
  <w:p w14:paraId="132D68B0" w14:textId="77777777" w:rsidR="006351C9" w:rsidRDefault="006351C9">
    <w:pPr>
      <w:pBdr>
        <w:top w:val="nil"/>
        <w:left w:val="nil"/>
        <w:bottom w:val="nil"/>
        <w:right w:val="nil"/>
        <w:between w:val="nil"/>
      </w:pBdr>
      <w:spacing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9F569" w14:textId="77777777" w:rsidR="006351C9" w:rsidRDefault="001036C6">
    <w:pPr>
      <w:pBdr>
        <w:top w:val="nil"/>
        <w:left w:val="nil"/>
        <w:bottom w:val="nil"/>
        <w:right w:val="nil"/>
        <w:between w:val="nil"/>
      </w:pBdr>
      <w:spacing w:line="240" w:lineRule="auto"/>
      <w:rPr>
        <w:color w:val="000000"/>
      </w:rPr>
    </w:pPr>
    <w:r>
      <w:rPr>
        <w:color w:val="000000"/>
      </w:rPr>
      <w:t>Running head: URBAN EDUCATION SYSTEM</w:t>
    </w:r>
    <w:r>
      <w:rPr>
        <w:color w:val="000000"/>
      </w:rPr>
      <w:tab/>
    </w:r>
    <w:r>
      <w:rPr>
        <w:color w:val="000000"/>
      </w:rPr>
      <w:tab/>
      <w:t>1</w:t>
    </w:r>
  </w:p>
  <w:p w14:paraId="6348C284" w14:textId="77777777" w:rsidR="006351C9" w:rsidRDefault="006351C9">
    <w:pPr>
      <w:pBdr>
        <w:top w:val="nil"/>
        <w:left w:val="nil"/>
        <w:bottom w:val="nil"/>
        <w:right w:val="nil"/>
        <w:between w:val="nil"/>
      </w:pBdr>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6351C9"/>
    <w:rsid w:val="001036C6"/>
    <w:rsid w:val="00165F67"/>
    <w:rsid w:val="001C75B5"/>
    <w:rsid w:val="001D48CE"/>
    <w:rsid w:val="001E0007"/>
    <w:rsid w:val="002045E1"/>
    <w:rsid w:val="00347423"/>
    <w:rsid w:val="004F008D"/>
    <w:rsid w:val="00591DFC"/>
    <w:rsid w:val="006351C9"/>
    <w:rsid w:val="00667924"/>
    <w:rsid w:val="006B2556"/>
    <w:rsid w:val="00782060"/>
    <w:rsid w:val="007C5638"/>
    <w:rsid w:val="007E5BD7"/>
    <w:rsid w:val="00811781"/>
    <w:rsid w:val="00836792"/>
    <w:rsid w:val="008A7934"/>
    <w:rsid w:val="009A522C"/>
    <w:rsid w:val="00A46566"/>
    <w:rsid w:val="00A66404"/>
    <w:rsid w:val="00B46E63"/>
    <w:rsid w:val="00CF0211"/>
    <w:rsid w:val="00D21A36"/>
    <w:rsid w:val="00D333EF"/>
    <w:rsid w:val="00D710F0"/>
    <w:rsid w:val="00DA7C2E"/>
    <w:rsid w:val="00DC6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57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ind w:firstLine="720"/>
      <w:outlineLvl w:val="2"/>
    </w:pPr>
    <w:rPr>
      <w:b/>
    </w:r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ind w:firstLine="720"/>
      <w:outlineLvl w:val="2"/>
    </w:pPr>
    <w:rPr>
      <w:b/>
    </w:r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73644">
      <w:bodyDiv w:val="1"/>
      <w:marLeft w:val="0"/>
      <w:marRight w:val="0"/>
      <w:marTop w:val="0"/>
      <w:marBottom w:val="0"/>
      <w:divBdr>
        <w:top w:val="none" w:sz="0" w:space="0" w:color="auto"/>
        <w:left w:val="none" w:sz="0" w:space="0" w:color="auto"/>
        <w:bottom w:val="none" w:sz="0" w:space="0" w:color="auto"/>
        <w:right w:val="none" w:sz="0" w:space="0" w:color="auto"/>
      </w:divBdr>
      <w:divsChild>
        <w:div w:id="74325436">
          <w:marLeft w:val="0"/>
          <w:marRight w:val="0"/>
          <w:marTop w:val="0"/>
          <w:marBottom w:val="0"/>
          <w:divBdr>
            <w:top w:val="none" w:sz="0" w:space="0" w:color="auto"/>
            <w:left w:val="none" w:sz="0" w:space="0" w:color="auto"/>
            <w:bottom w:val="none" w:sz="0" w:space="0" w:color="auto"/>
            <w:right w:val="none" w:sz="0" w:space="0" w:color="auto"/>
          </w:divBdr>
        </w:div>
        <w:div w:id="964047265">
          <w:marLeft w:val="0"/>
          <w:marRight w:val="0"/>
          <w:marTop w:val="0"/>
          <w:marBottom w:val="0"/>
          <w:divBdr>
            <w:top w:val="none" w:sz="0" w:space="0" w:color="auto"/>
            <w:left w:val="none" w:sz="0" w:space="0" w:color="auto"/>
            <w:bottom w:val="none" w:sz="0" w:space="0" w:color="auto"/>
            <w:right w:val="none" w:sz="0" w:space="0" w:color="auto"/>
          </w:divBdr>
        </w:div>
        <w:div w:id="1928928248">
          <w:marLeft w:val="0"/>
          <w:marRight w:val="0"/>
          <w:marTop w:val="0"/>
          <w:marBottom w:val="0"/>
          <w:divBdr>
            <w:top w:val="none" w:sz="0" w:space="0" w:color="auto"/>
            <w:left w:val="none" w:sz="0" w:space="0" w:color="auto"/>
            <w:bottom w:val="none" w:sz="0" w:space="0" w:color="auto"/>
            <w:right w:val="none" w:sz="0" w:space="0" w:color="auto"/>
          </w:divBdr>
        </w:div>
        <w:div w:id="281956109">
          <w:marLeft w:val="0"/>
          <w:marRight w:val="0"/>
          <w:marTop w:val="0"/>
          <w:marBottom w:val="0"/>
          <w:divBdr>
            <w:top w:val="none" w:sz="0" w:space="0" w:color="auto"/>
            <w:left w:val="none" w:sz="0" w:space="0" w:color="auto"/>
            <w:bottom w:val="none" w:sz="0" w:space="0" w:color="auto"/>
            <w:right w:val="none" w:sz="0" w:space="0" w:color="auto"/>
          </w:divBdr>
        </w:div>
        <w:div w:id="1155224071">
          <w:marLeft w:val="0"/>
          <w:marRight w:val="0"/>
          <w:marTop w:val="0"/>
          <w:marBottom w:val="0"/>
          <w:divBdr>
            <w:top w:val="none" w:sz="0" w:space="0" w:color="auto"/>
            <w:left w:val="none" w:sz="0" w:space="0" w:color="auto"/>
            <w:bottom w:val="none" w:sz="0" w:space="0" w:color="auto"/>
            <w:right w:val="none" w:sz="0" w:space="0" w:color="auto"/>
          </w:divBdr>
        </w:div>
      </w:divsChild>
    </w:div>
    <w:div w:id="237448706">
      <w:bodyDiv w:val="1"/>
      <w:marLeft w:val="0"/>
      <w:marRight w:val="0"/>
      <w:marTop w:val="0"/>
      <w:marBottom w:val="0"/>
      <w:divBdr>
        <w:top w:val="none" w:sz="0" w:space="0" w:color="auto"/>
        <w:left w:val="none" w:sz="0" w:space="0" w:color="auto"/>
        <w:bottom w:val="none" w:sz="0" w:space="0" w:color="auto"/>
        <w:right w:val="none" w:sz="0" w:space="0" w:color="auto"/>
      </w:divBdr>
      <w:divsChild>
        <w:div w:id="28999252">
          <w:marLeft w:val="0"/>
          <w:marRight w:val="0"/>
          <w:marTop w:val="0"/>
          <w:marBottom w:val="0"/>
          <w:divBdr>
            <w:top w:val="none" w:sz="0" w:space="0" w:color="auto"/>
            <w:left w:val="none" w:sz="0" w:space="0" w:color="auto"/>
            <w:bottom w:val="none" w:sz="0" w:space="0" w:color="auto"/>
            <w:right w:val="none" w:sz="0" w:space="0" w:color="auto"/>
          </w:divBdr>
        </w:div>
      </w:divsChild>
    </w:div>
    <w:div w:id="885675453">
      <w:bodyDiv w:val="1"/>
      <w:marLeft w:val="0"/>
      <w:marRight w:val="0"/>
      <w:marTop w:val="0"/>
      <w:marBottom w:val="0"/>
      <w:divBdr>
        <w:top w:val="none" w:sz="0" w:space="0" w:color="auto"/>
        <w:left w:val="none" w:sz="0" w:space="0" w:color="auto"/>
        <w:bottom w:val="none" w:sz="0" w:space="0" w:color="auto"/>
        <w:right w:val="none" w:sz="0" w:space="0" w:color="auto"/>
      </w:divBdr>
      <w:divsChild>
        <w:div w:id="252206680">
          <w:marLeft w:val="0"/>
          <w:marRight w:val="0"/>
          <w:marTop w:val="0"/>
          <w:marBottom w:val="0"/>
          <w:divBdr>
            <w:top w:val="none" w:sz="0" w:space="0" w:color="auto"/>
            <w:left w:val="none" w:sz="0" w:space="0" w:color="auto"/>
            <w:bottom w:val="none" w:sz="0" w:space="0" w:color="auto"/>
            <w:right w:val="none" w:sz="0" w:space="0" w:color="auto"/>
          </w:divBdr>
        </w:div>
        <w:div w:id="22632102">
          <w:marLeft w:val="0"/>
          <w:marRight w:val="0"/>
          <w:marTop w:val="0"/>
          <w:marBottom w:val="0"/>
          <w:divBdr>
            <w:top w:val="none" w:sz="0" w:space="0" w:color="auto"/>
            <w:left w:val="none" w:sz="0" w:space="0" w:color="auto"/>
            <w:bottom w:val="none" w:sz="0" w:space="0" w:color="auto"/>
            <w:right w:val="none" w:sz="0" w:space="0" w:color="auto"/>
          </w:divBdr>
        </w:div>
        <w:div w:id="1094548218">
          <w:marLeft w:val="0"/>
          <w:marRight w:val="0"/>
          <w:marTop w:val="0"/>
          <w:marBottom w:val="0"/>
          <w:divBdr>
            <w:top w:val="none" w:sz="0" w:space="0" w:color="auto"/>
            <w:left w:val="none" w:sz="0" w:space="0" w:color="auto"/>
            <w:bottom w:val="none" w:sz="0" w:space="0" w:color="auto"/>
            <w:right w:val="none" w:sz="0" w:space="0" w:color="auto"/>
          </w:divBdr>
        </w:div>
        <w:div w:id="2055150779">
          <w:marLeft w:val="0"/>
          <w:marRight w:val="0"/>
          <w:marTop w:val="0"/>
          <w:marBottom w:val="0"/>
          <w:divBdr>
            <w:top w:val="none" w:sz="0" w:space="0" w:color="auto"/>
            <w:left w:val="none" w:sz="0" w:space="0" w:color="auto"/>
            <w:bottom w:val="none" w:sz="0" w:space="0" w:color="auto"/>
            <w:right w:val="none" w:sz="0" w:space="0" w:color="auto"/>
          </w:divBdr>
        </w:div>
      </w:divsChild>
    </w:div>
    <w:div w:id="992023029">
      <w:bodyDiv w:val="1"/>
      <w:marLeft w:val="0"/>
      <w:marRight w:val="0"/>
      <w:marTop w:val="0"/>
      <w:marBottom w:val="0"/>
      <w:divBdr>
        <w:top w:val="none" w:sz="0" w:space="0" w:color="auto"/>
        <w:left w:val="none" w:sz="0" w:space="0" w:color="auto"/>
        <w:bottom w:val="none" w:sz="0" w:space="0" w:color="auto"/>
        <w:right w:val="none" w:sz="0" w:space="0" w:color="auto"/>
      </w:divBdr>
      <w:divsChild>
        <w:div w:id="65494390">
          <w:marLeft w:val="0"/>
          <w:marRight w:val="0"/>
          <w:marTop w:val="0"/>
          <w:marBottom w:val="0"/>
          <w:divBdr>
            <w:top w:val="none" w:sz="0" w:space="0" w:color="auto"/>
            <w:left w:val="none" w:sz="0" w:space="0" w:color="auto"/>
            <w:bottom w:val="none" w:sz="0" w:space="0" w:color="auto"/>
            <w:right w:val="none" w:sz="0" w:space="0" w:color="auto"/>
          </w:divBdr>
        </w:div>
        <w:div w:id="341443939">
          <w:marLeft w:val="0"/>
          <w:marRight w:val="0"/>
          <w:marTop w:val="0"/>
          <w:marBottom w:val="0"/>
          <w:divBdr>
            <w:top w:val="none" w:sz="0" w:space="0" w:color="auto"/>
            <w:left w:val="none" w:sz="0" w:space="0" w:color="auto"/>
            <w:bottom w:val="none" w:sz="0" w:space="0" w:color="auto"/>
            <w:right w:val="none" w:sz="0" w:space="0" w:color="auto"/>
          </w:divBdr>
        </w:div>
        <w:div w:id="817383996">
          <w:marLeft w:val="0"/>
          <w:marRight w:val="0"/>
          <w:marTop w:val="0"/>
          <w:marBottom w:val="0"/>
          <w:divBdr>
            <w:top w:val="none" w:sz="0" w:space="0" w:color="auto"/>
            <w:left w:val="none" w:sz="0" w:space="0" w:color="auto"/>
            <w:bottom w:val="none" w:sz="0" w:space="0" w:color="auto"/>
            <w:right w:val="none" w:sz="0" w:space="0" w:color="auto"/>
          </w:divBdr>
        </w:div>
        <w:div w:id="122819203">
          <w:marLeft w:val="0"/>
          <w:marRight w:val="0"/>
          <w:marTop w:val="0"/>
          <w:marBottom w:val="0"/>
          <w:divBdr>
            <w:top w:val="none" w:sz="0" w:space="0" w:color="auto"/>
            <w:left w:val="none" w:sz="0" w:space="0" w:color="auto"/>
            <w:bottom w:val="none" w:sz="0" w:space="0" w:color="auto"/>
            <w:right w:val="none" w:sz="0" w:space="0" w:color="auto"/>
          </w:divBdr>
        </w:div>
      </w:divsChild>
    </w:div>
    <w:div w:id="1016807326">
      <w:bodyDiv w:val="1"/>
      <w:marLeft w:val="0"/>
      <w:marRight w:val="0"/>
      <w:marTop w:val="0"/>
      <w:marBottom w:val="0"/>
      <w:divBdr>
        <w:top w:val="none" w:sz="0" w:space="0" w:color="auto"/>
        <w:left w:val="none" w:sz="0" w:space="0" w:color="auto"/>
        <w:bottom w:val="none" w:sz="0" w:space="0" w:color="auto"/>
        <w:right w:val="none" w:sz="0" w:space="0" w:color="auto"/>
      </w:divBdr>
      <w:divsChild>
        <w:div w:id="1293243705">
          <w:marLeft w:val="0"/>
          <w:marRight w:val="0"/>
          <w:marTop w:val="0"/>
          <w:marBottom w:val="0"/>
          <w:divBdr>
            <w:top w:val="none" w:sz="0" w:space="0" w:color="auto"/>
            <w:left w:val="none" w:sz="0" w:space="0" w:color="auto"/>
            <w:bottom w:val="none" w:sz="0" w:space="0" w:color="auto"/>
            <w:right w:val="none" w:sz="0" w:space="0" w:color="auto"/>
          </w:divBdr>
        </w:div>
        <w:div w:id="257182290">
          <w:marLeft w:val="0"/>
          <w:marRight w:val="0"/>
          <w:marTop w:val="0"/>
          <w:marBottom w:val="0"/>
          <w:divBdr>
            <w:top w:val="none" w:sz="0" w:space="0" w:color="auto"/>
            <w:left w:val="none" w:sz="0" w:space="0" w:color="auto"/>
            <w:bottom w:val="none" w:sz="0" w:space="0" w:color="auto"/>
            <w:right w:val="none" w:sz="0" w:space="0" w:color="auto"/>
          </w:divBdr>
        </w:div>
        <w:div w:id="1481582193">
          <w:marLeft w:val="0"/>
          <w:marRight w:val="0"/>
          <w:marTop w:val="0"/>
          <w:marBottom w:val="0"/>
          <w:divBdr>
            <w:top w:val="none" w:sz="0" w:space="0" w:color="auto"/>
            <w:left w:val="none" w:sz="0" w:space="0" w:color="auto"/>
            <w:bottom w:val="none" w:sz="0" w:space="0" w:color="auto"/>
            <w:right w:val="none" w:sz="0" w:space="0" w:color="auto"/>
          </w:divBdr>
        </w:div>
        <w:div w:id="1063797062">
          <w:marLeft w:val="0"/>
          <w:marRight w:val="0"/>
          <w:marTop w:val="0"/>
          <w:marBottom w:val="0"/>
          <w:divBdr>
            <w:top w:val="none" w:sz="0" w:space="0" w:color="auto"/>
            <w:left w:val="none" w:sz="0" w:space="0" w:color="auto"/>
            <w:bottom w:val="none" w:sz="0" w:space="0" w:color="auto"/>
            <w:right w:val="none" w:sz="0" w:space="0" w:color="auto"/>
          </w:divBdr>
        </w:div>
      </w:divsChild>
    </w:div>
    <w:div w:id="1091850246">
      <w:bodyDiv w:val="1"/>
      <w:marLeft w:val="0"/>
      <w:marRight w:val="0"/>
      <w:marTop w:val="0"/>
      <w:marBottom w:val="0"/>
      <w:divBdr>
        <w:top w:val="none" w:sz="0" w:space="0" w:color="auto"/>
        <w:left w:val="none" w:sz="0" w:space="0" w:color="auto"/>
        <w:bottom w:val="none" w:sz="0" w:space="0" w:color="auto"/>
        <w:right w:val="none" w:sz="0" w:space="0" w:color="auto"/>
      </w:divBdr>
      <w:divsChild>
        <w:div w:id="868907909">
          <w:marLeft w:val="0"/>
          <w:marRight w:val="0"/>
          <w:marTop w:val="0"/>
          <w:marBottom w:val="0"/>
          <w:divBdr>
            <w:top w:val="none" w:sz="0" w:space="0" w:color="auto"/>
            <w:left w:val="none" w:sz="0" w:space="0" w:color="auto"/>
            <w:bottom w:val="none" w:sz="0" w:space="0" w:color="auto"/>
            <w:right w:val="none" w:sz="0" w:space="0" w:color="auto"/>
          </w:divBdr>
        </w:div>
        <w:div w:id="1369447280">
          <w:marLeft w:val="0"/>
          <w:marRight w:val="0"/>
          <w:marTop w:val="0"/>
          <w:marBottom w:val="0"/>
          <w:divBdr>
            <w:top w:val="none" w:sz="0" w:space="0" w:color="auto"/>
            <w:left w:val="none" w:sz="0" w:space="0" w:color="auto"/>
            <w:bottom w:val="none" w:sz="0" w:space="0" w:color="auto"/>
            <w:right w:val="none" w:sz="0" w:space="0" w:color="auto"/>
          </w:divBdr>
        </w:div>
        <w:div w:id="893463650">
          <w:marLeft w:val="0"/>
          <w:marRight w:val="0"/>
          <w:marTop w:val="0"/>
          <w:marBottom w:val="0"/>
          <w:divBdr>
            <w:top w:val="none" w:sz="0" w:space="0" w:color="auto"/>
            <w:left w:val="none" w:sz="0" w:space="0" w:color="auto"/>
            <w:bottom w:val="none" w:sz="0" w:space="0" w:color="auto"/>
            <w:right w:val="none" w:sz="0" w:space="0" w:color="auto"/>
          </w:divBdr>
        </w:div>
      </w:divsChild>
    </w:div>
    <w:div w:id="1792746573">
      <w:bodyDiv w:val="1"/>
      <w:marLeft w:val="0"/>
      <w:marRight w:val="0"/>
      <w:marTop w:val="0"/>
      <w:marBottom w:val="0"/>
      <w:divBdr>
        <w:top w:val="none" w:sz="0" w:space="0" w:color="auto"/>
        <w:left w:val="none" w:sz="0" w:space="0" w:color="auto"/>
        <w:bottom w:val="none" w:sz="0" w:space="0" w:color="auto"/>
        <w:right w:val="none" w:sz="0" w:space="0" w:color="auto"/>
      </w:divBdr>
      <w:divsChild>
        <w:div w:id="399643793">
          <w:marLeft w:val="0"/>
          <w:marRight w:val="0"/>
          <w:marTop w:val="0"/>
          <w:marBottom w:val="0"/>
          <w:divBdr>
            <w:top w:val="none" w:sz="0" w:space="0" w:color="auto"/>
            <w:left w:val="none" w:sz="0" w:space="0" w:color="auto"/>
            <w:bottom w:val="none" w:sz="0" w:space="0" w:color="auto"/>
            <w:right w:val="none" w:sz="0" w:space="0" w:color="auto"/>
          </w:divBdr>
        </w:div>
        <w:div w:id="225997837">
          <w:marLeft w:val="0"/>
          <w:marRight w:val="0"/>
          <w:marTop w:val="0"/>
          <w:marBottom w:val="0"/>
          <w:divBdr>
            <w:top w:val="none" w:sz="0" w:space="0" w:color="auto"/>
            <w:left w:val="none" w:sz="0" w:space="0" w:color="auto"/>
            <w:bottom w:val="none" w:sz="0" w:space="0" w:color="auto"/>
            <w:right w:val="none" w:sz="0" w:space="0" w:color="auto"/>
          </w:divBdr>
        </w:div>
        <w:div w:id="12521613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rcpress.com/Improving-Schools-Developing-Inclusion/Ainscow-Booth-Dyson/p/book/978041537279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1774</Words>
  <Characters>10115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2018-10-17T19:33:00Z</dcterms:created>
  <dcterms:modified xsi:type="dcterms:W3CDTF">2018-10-17T19:33:00Z</dcterms:modified>
</cp:coreProperties>
</file>